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Pr="00D36291" w:rsidRDefault="00D36291" w:rsidP="00D3629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right="0"/>
              <w:rPr>
                <w:sz w:val="20"/>
                <w:szCs w:val="20"/>
                <w:lang w:val="sr-Cyrl-CS"/>
              </w:rPr>
            </w:pPr>
            <w:r w:rsidRPr="00935273">
              <w:rPr>
                <w:sz w:val="20"/>
                <w:szCs w:val="20"/>
                <w:lang w:val="sr-Cyrl-RS"/>
              </w:rPr>
              <w:t>Нови Сад</w:t>
            </w:r>
            <w:r w:rsidRPr="00935273">
              <w:rPr>
                <w:sz w:val="20"/>
                <w:szCs w:val="20"/>
                <w:lang w:val="sr-Latn-CS"/>
              </w:rPr>
              <w:t xml:space="preserve">, </w:t>
            </w:r>
            <w:r w:rsidRPr="00935273">
              <w:rPr>
                <w:sz w:val="20"/>
                <w:szCs w:val="20"/>
                <w:lang w:val="sr-Cyrl-RS"/>
              </w:rPr>
              <w:t>Бранислава Нушића 19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24,05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Pr="00935273" w:rsidRDefault="00D36291" w:rsidP="00D36291">
            <w:pPr>
              <w:spacing w:after="160"/>
              <w:ind w:right="0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гаража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left="3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269,36</w:t>
            </w:r>
          </w:p>
        </w:tc>
      </w:tr>
      <w:tr w:rsidR="007201F1" w:rsidTr="002E1D99">
        <w:trPr>
          <w:trHeight w:val="765"/>
        </w:trPr>
        <w:tc>
          <w:tcPr>
            <w:tcW w:w="802" w:type="dxa"/>
            <w:vAlign w:val="center"/>
          </w:tcPr>
          <w:p w:rsidR="007201F1" w:rsidRDefault="0035038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</w:t>
            </w:r>
            <w:r w:rsidR="007201F1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Нови Сад,</w:t>
            </w:r>
          </w:p>
          <w:p w:rsidR="007201F1" w:rsidRPr="001228B5" w:rsidRDefault="007201F1" w:rsidP="007201F1">
            <w:pPr>
              <w:ind w:right="19"/>
              <w:rPr>
                <w:sz w:val="20"/>
                <w:szCs w:val="20"/>
              </w:rPr>
            </w:pPr>
            <w:proofErr w:type="spellStart"/>
            <w:r w:rsidRPr="001228B5">
              <w:rPr>
                <w:sz w:val="20"/>
                <w:szCs w:val="20"/>
              </w:rPr>
              <w:t>Шафа</w:t>
            </w:r>
            <w:proofErr w:type="spellEnd"/>
            <w:r w:rsidRPr="001228B5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1228B5">
              <w:rPr>
                <w:sz w:val="20"/>
                <w:szCs w:val="20"/>
              </w:rPr>
              <w:t>икова</w:t>
            </w:r>
            <w:proofErr w:type="spellEnd"/>
            <w:r w:rsidRPr="001228B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10"/>
            </w:pPr>
            <w:r>
              <w:rPr>
                <w:sz w:val="20"/>
              </w:rPr>
              <w:t>38,99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left="5"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228,00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35038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4C21B9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4C21B9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350388">
              <w:rPr>
                <w:sz w:val="20"/>
                <w:lang w:val="sr-Cyrl-RS"/>
              </w:rPr>
              <w:t>4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</w:t>
            </w:r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Краља Александра 9, потходник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13,55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725,20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Трг Марије Трандафил 22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8,83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663,04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8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Руменка, Војвођанска 17, дворишни простор, без струје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45,30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95,52</w:t>
            </w:r>
          </w:p>
        </w:tc>
      </w:tr>
      <w:tr w:rsidR="00925888" w:rsidTr="00D45132">
        <w:trPr>
          <w:trHeight w:val="765"/>
        </w:trPr>
        <w:tc>
          <w:tcPr>
            <w:tcW w:w="802" w:type="dxa"/>
            <w:vAlign w:val="center"/>
          </w:tcPr>
          <w:p w:rsidR="00925888" w:rsidRDefault="00CE43E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9</w:t>
            </w:r>
            <w:r w:rsidR="00925888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Футог, Цара Лазара 29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24,82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925888">
              <w:rPr>
                <w:sz w:val="20"/>
                <w:szCs w:val="20"/>
                <w:lang w:val="sr-Cyrl-RS"/>
              </w:rPr>
              <w:t>трговина,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925888">
              <w:rPr>
                <w:sz w:val="20"/>
                <w:szCs w:val="20"/>
                <w:lang w:val="sr-Cyrl-RS"/>
              </w:rPr>
              <w:t>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6F1EF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310,80</w:t>
            </w:r>
          </w:p>
        </w:tc>
      </w:tr>
      <w:tr w:rsidR="00D326AA" w:rsidTr="00D45132">
        <w:trPr>
          <w:trHeight w:val="765"/>
        </w:trPr>
        <w:tc>
          <w:tcPr>
            <w:tcW w:w="802" w:type="dxa"/>
            <w:vAlign w:val="center"/>
          </w:tcPr>
          <w:p w:rsidR="00D326AA" w:rsidRDefault="00D326A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0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Булевар ослобођења 115 (сутерен)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88,42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Pr="00925888" w:rsidRDefault="00D326AA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A86902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165,76</w:t>
            </w:r>
          </w:p>
        </w:tc>
      </w:tr>
      <w:tr w:rsidR="00D326AA" w:rsidTr="00D45132">
        <w:trPr>
          <w:trHeight w:val="765"/>
        </w:trPr>
        <w:tc>
          <w:tcPr>
            <w:tcW w:w="802" w:type="dxa"/>
            <w:vAlign w:val="center"/>
          </w:tcPr>
          <w:p w:rsidR="00D326AA" w:rsidRDefault="00D326A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1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Позоришни трг 5 (улични локал са подрумом, реституција)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71,37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Pr="00925888" w:rsidRDefault="00D326AA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A86902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1.761,20</w:t>
            </w:r>
          </w:p>
        </w:tc>
      </w:tr>
      <w:tr w:rsidR="00E96874" w:rsidTr="00D45132">
        <w:trPr>
          <w:trHeight w:val="765"/>
        </w:trPr>
        <w:tc>
          <w:tcPr>
            <w:tcW w:w="802" w:type="dxa"/>
            <w:vAlign w:val="center"/>
          </w:tcPr>
          <w:p w:rsidR="00E96874" w:rsidRDefault="00E96874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BB7F62">
              <w:rPr>
                <w:sz w:val="20"/>
                <w:lang w:val="sr-Cyrl-CS"/>
              </w:rPr>
              <w:t>2</w:t>
            </w:r>
            <w:bookmarkStart w:id="0" w:name="_GoBack"/>
            <w:bookmarkEnd w:id="0"/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Светозара Милетића 9/1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24,75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Pr="00AB0027" w:rsidRDefault="00E96874" w:rsidP="00125335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финансијски послови, трговина, занатство и услужна делатност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1.305,36</w:t>
            </w:r>
          </w:p>
        </w:tc>
      </w:tr>
    </w:tbl>
    <w:p w:rsidR="00946ABC" w:rsidRDefault="00946ABC" w:rsidP="00125335">
      <w:pPr>
        <w:jc w:val="both"/>
      </w:pPr>
    </w:p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lastRenderedPageBreak/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Default="00316519" w:rsidP="00AA49EF">
      <w:pPr>
        <w:jc w:val="both"/>
      </w:pPr>
    </w:p>
    <w:sectPr w:rsidR="00316519" w:rsidSect="004C21B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25335"/>
    <w:rsid w:val="00136D69"/>
    <w:rsid w:val="00147C7E"/>
    <w:rsid w:val="0015038A"/>
    <w:rsid w:val="001F5E49"/>
    <w:rsid w:val="0025576B"/>
    <w:rsid w:val="00255F86"/>
    <w:rsid w:val="002824D6"/>
    <w:rsid w:val="002E1D99"/>
    <w:rsid w:val="002E7A5B"/>
    <w:rsid w:val="00316519"/>
    <w:rsid w:val="00350388"/>
    <w:rsid w:val="00350C74"/>
    <w:rsid w:val="00370E11"/>
    <w:rsid w:val="00400D05"/>
    <w:rsid w:val="0045579A"/>
    <w:rsid w:val="00473978"/>
    <w:rsid w:val="004A22FE"/>
    <w:rsid w:val="004B50C9"/>
    <w:rsid w:val="004C21B9"/>
    <w:rsid w:val="004F508B"/>
    <w:rsid w:val="00503AE3"/>
    <w:rsid w:val="00527D22"/>
    <w:rsid w:val="00660116"/>
    <w:rsid w:val="006B40E8"/>
    <w:rsid w:val="006F1EFD"/>
    <w:rsid w:val="007201F1"/>
    <w:rsid w:val="00731A90"/>
    <w:rsid w:val="00792651"/>
    <w:rsid w:val="007E53EB"/>
    <w:rsid w:val="008354D9"/>
    <w:rsid w:val="008550F6"/>
    <w:rsid w:val="00861771"/>
    <w:rsid w:val="00894E90"/>
    <w:rsid w:val="008E42C1"/>
    <w:rsid w:val="00925888"/>
    <w:rsid w:val="009464EC"/>
    <w:rsid w:val="00946ABC"/>
    <w:rsid w:val="009E4E30"/>
    <w:rsid w:val="00A44B88"/>
    <w:rsid w:val="00A86902"/>
    <w:rsid w:val="00A87ECC"/>
    <w:rsid w:val="00AA49EF"/>
    <w:rsid w:val="00AB0027"/>
    <w:rsid w:val="00AB00B6"/>
    <w:rsid w:val="00AD764B"/>
    <w:rsid w:val="00AE3AE4"/>
    <w:rsid w:val="00B32E53"/>
    <w:rsid w:val="00B663D5"/>
    <w:rsid w:val="00BA7832"/>
    <w:rsid w:val="00BB408D"/>
    <w:rsid w:val="00BB7F62"/>
    <w:rsid w:val="00BD7477"/>
    <w:rsid w:val="00C0436F"/>
    <w:rsid w:val="00C07C76"/>
    <w:rsid w:val="00C11593"/>
    <w:rsid w:val="00C478CE"/>
    <w:rsid w:val="00C70339"/>
    <w:rsid w:val="00CC1425"/>
    <w:rsid w:val="00CE43EA"/>
    <w:rsid w:val="00CF0634"/>
    <w:rsid w:val="00CF695A"/>
    <w:rsid w:val="00D326AA"/>
    <w:rsid w:val="00D36291"/>
    <w:rsid w:val="00D71A56"/>
    <w:rsid w:val="00D80612"/>
    <w:rsid w:val="00DA6270"/>
    <w:rsid w:val="00DB3B5D"/>
    <w:rsid w:val="00DB7042"/>
    <w:rsid w:val="00DE725D"/>
    <w:rsid w:val="00DF4882"/>
    <w:rsid w:val="00E81C41"/>
    <w:rsid w:val="00E83E6D"/>
    <w:rsid w:val="00E96874"/>
    <w:rsid w:val="00EC3058"/>
    <w:rsid w:val="00EC7F8B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C832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Marijana Danilović</cp:lastModifiedBy>
  <cp:revision>2</cp:revision>
  <cp:lastPrinted>2024-10-03T07:50:00Z</cp:lastPrinted>
  <dcterms:created xsi:type="dcterms:W3CDTF">2024-10-28T14:25:00Z</dcterms:created>
  <dcterms:modified xsi:type="dcterms:W3CDTF">2024-10-28T14:25:00Z</dcterms:modified>
</cp:coreProperties>
</file>