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F9" w:rsidRPr="007F1C2B" w:rsidRDefault="00583BF9" w:rsidP="00583BF9">
      <w:pPr>
        <w:jc w:val="both"/>
        <w:rPr>
          <w:b/>
          <w:bCs/>
          <w:sz w:val="22"/>
          <w:szCs w:val="22"/>
          <w:lang w:val="sr-Cyrl-CS"/>
        </w:rPr>
      </w:pPr>
      <w:r w:rsidRPr="007F1C2B">
        <w:rPr>
          <w:b/>
          <w:bCs/>
          <w:sz w:val="22"/>
          <w:szCs w:val="22"/>
          <w:lang w:val="sr-Cyrl-CS"/>
        </w:rPr>
        <w:t>РЕПУБЛИКА СРБИЈА</w:t>
      </w:r>
    </w:p>
    <w:p w:rsidR="00583BF9" w:rsidRPr="007F1C2B" w:rsidRDefault="00583BF9" w:rsidP="00583BF9">
      <w:pPr>
        <w:jc w:val="both"/>
        <w:rPr>
          <w:b/>
          <w:bCs/>
          <w:sz w:val="22"/>
          <w:szCs w:val="22"/>
          <w:lang w:val="sr-Cyrl-CS"/>
        </w:rPr>
      </w:pPr>
      <w:r w:rsidRPr="007F1C2B">
        <w:rPr>
          <w:b/>
          <w:bCs/>
          <w:sz w:val="22"/>
          <w:szCs w:val="22"/>
          <w:lang w:val="sr-Cyrl-CS"/>
        </w:rPr>
        <w:t>АУТОНОМНА ПОКРАЈИНА ВОЈВОДИНА</w:t>
      </w:r>
    </w:p>
    <w:p w:rsidR="00583BF9" w:rsidRPr="007F1C2B" w:rsidRDefault="00583BF9" w:rsidP="00583BF9">
      <w:pPr>
        <w:jc w:val="both"/>
        <w:rPr>
          <w:b/>
          <w:bCs/>
          <w:sz w:val="22"/>
          <w:szCs w:val="22"/>
          <w:lang w:val="sr-Cyrl-CS"/>
        </w:rPr>
      </w:pPr>
      <w:r w:rsidRPr="007F1C2B">
        <w:rPr>
          <w:b/>
          <w:bCs/>
          <w:sz w:val="22"/>
          <w:szCs w:val="22"/>
          <w:lang w:val="sr-Cyrl-CS"/>
        </w:rPr>
        <w:t>ГРАД НОВИ САД</w:t>
      </w:r>
    </w:p>
    <w:p w:rsidR="00583BF9" w:rsidRPr="007F1C2B" w:rsidRDefault="00583BF9" w:rsidP="00583BF9">
      <w:pPr>
        <w:jc w:val="both"/>
        <w:rPr>
          <w:b/>
          <w:bCs/>
          <w:sz w:val="22"/>
          <w:szCs w:val="22"/>
          <w:lang w:val="sr-Cyrl-CS"/>
        </w:rPr>
      </w:pPr>
      <w:r w:rsidRPr="007F1C2B">
        <w:rPr>
          <w:b/>
          <w:bCs/>
          <w:sz w:val="22"/>
          <w:szCs w:val="22"/>
          <w:lang w:val="sr-Cyrl-CS"/>
        </w:rPr>
        <w:t>СЛУЖБА ЗА ЗАЈЕДНИЧКЕ ПОСЛОВЕ</w:t>
      </w:r>
    </w:p>
    <w:p w:rsidR="00583BF9" w:rsidRPr="007F1C2B" w:rsidRDefault="00583BF9" w:rsidP="00583BF9">
      <w:pPr>
        <w:jc w:val="both"/>
        <w:rPr>
          <w:b/>
          <w:bCs/>
          <w:sz w:val="22"/>
          <w:szCs w:val="22"/>
          <w:lang w:val="sr-Cyrl-CS"/>
        </w:rPr>
      </w:pPr>
      <w:r w:rsidRPr="007F1C2B">
        <w:rPr>
          <w:b/>
          <w:bCs/>
          <w:sz w:val="22"/>
          <w:szCs w:val="22"/>
          <w:lang w:val="sr-Cyrl-CS"/>
        </w:rPr>
        <w:t>Жарка Зрењанина 2, Нови Сад</w:t>
      </w:r>
    </w:p>
    <w:p w:rsidR="00583BF9" w:rsidRPr="007F1C2B" w:rsidRDefault="00583BF9" w:rsidP="00583BF9">
      <w:pPr>
        <w:jc w:val="both"/>
        <w:outlineLvl w:val="0"/>
        <w:rPr>
          <w:b/>
          <w:bCs/>
          <w:noProof/>
          <w:sz w:val="22"/>
          <w:szCs w:val="22"/>
          <w:lang w:val="sr-Cyrl-RS"/>
        </w:rPr>
      </w:pPr>
      <w:r w:rsidRPr="007F1C2B">
        <w:rPr>
          <w:b/>
          <w:bCs/>
          <w:noProof/>
          <w:sz w:val="22"/>
          <w:szCs w:val="22"/>
          <w:lang w:val="sr-Cyrl-CS"/>
        </w:rPr>
        <w:t>Број: XIX-404-3/</w:t>
      </w:r>
      <w:r w:rsidRPr="007F1C2B">
        <w:rPr>
          <w:b/>
          <w:bCs/>
          <w:noProof/>
          <w:sz w:val="22"/>
          <w:szCs w:val="22"/>
          <w:lang w:val="sr-Latn-RS"/>
        </w:rPr>
        <w:t>18-</w:t>
      </w:r>
      <w:r w:rsidRPr="007F1C2B">
        <w:rPr>
          <w:b/>
          <w:bCs/>
          <w:noProof/>
          <w:sz w:val="22"/>
          <w:szCs w:val="22"/>
          <w:lang w:val="sr-Cyrl-RS"/>
        </w:rPr>
        <w:t>1</w:t>
      </w:r>
      <w:r w:rsidR="007A5667">
        <w:rPr>
          <w:b/>
          <w:bCs/>
          <w:noProof/>
          <w:sz w:val="22"/>
          <w:szCs w:val="22"/>
          <w:lang w:val="sr-Cyrl-RS"/>
        </w:rPr>
        <w:t>3</w:t>
      </w:r>
      <w:r w:rsidRPr="007F1C2B">
        <w:rPr>
          <w:b/>
          <w:bCs/>
          <w:noProof/>
          <w:sz w:val="22"/>
          <w:szCs w:val="22"/>
          <w:lang w:val="sr-Cyrl-RS"/>
        </w:rPr>
        <w:t>2</w:t>
      </w:r>
    </w:p>
    <w:p w:rsidR="00583BF9" w:rsidRPr="007F1C2B" w:rsidRDefault="00583BF9" w:rsidP="00583BF9">
      <w:pPr>
        <w:jc w:val="both"/>
        <w:outlineLvl w:val="0"/>
        <w:rPr>
          <w:b/>
          <w:bCs/>
          <w:noProof/>
          <w:sz w:val="22"/>
          <w:szCs w:val="22"/>
          <w:lang w:val="sr-Cyrl-RS"/>
        </w:rPr>
      </w:pPr>
      <w:r w:rsidRPr="007F1C2B">
        <w:rPr>
          <w:b/>
          <w:bCs/>
          <w:noProof/>
          <w:sz w:val="22"/>
          <w:szCs w:val="22"/>
          <w:lang w:val="sr-Cyrl-CS"/>
        </w:rPr>
        <w:t>Шифра</w:t>
      </w:r>
      <w:r w:rsidRPr="007F1C2B">
        <w:rPr>
          <w:b/>
          <w:bCs/>
          <w:noProof/>
          <w:sz w:val="22"/>
          <w:szCs w:val="22"/>
          <w:lang w:val="sr-Cyrl-RS"/>
        </w:rPr>
        <w:t>: ОП-У-</w:t>
      </w:r>
      <w:r w:rsidR="007A5667">
        <w:rPr>
          <w:b/>
          <w:bCs/>
          <w:noProof/>
          <w:sz w:val="22"/>
          <w:szCs w:val="22"/>
          <w:lang w:val="sr-Cyrl-RS"/>
        </w:rPr>
        <w:t>14</w:t>
      </w:r>
      <w:r w:rsidRPr="007F1C2B">
        <w:rPr>
          <w:b/>
          <w:bCs/>
          <w:noProof/>
          <w:sz w:val="22"/>
          <w:szCs w:val="22"/>
          <w:lang w:val="sr-Cyrl-RS"/>
        </w:rPr>
        <w:t>/2018</w:t>
      </w:r>
    </w:p>
    <w:p w:rsidR="00583BF9" w:rsidRPr="007F1C2B" w:rsidRDefault="00583BF9" w:rsidP="00583BF9">
      <w:pPr>
        <w:jc w:val="both"/>
        <w:outlineLvl w:val="0"/>
        <w:rPr>
          <w:b/>
          <w:noProof/>
          <w:sz w:val="22"/>
          <w:szCs w:val="22"/>
        </w:rPr>
      </w:pPr>
      <w:r w:rsidRPr="007F1C2B">
        <w:rPr>
          <w:b/>
          <w:bCs/>
          <w:sz w:val="22"/>
          <w:szCs w:val="22"/>
          <w:lang w:val="sr-Cyrl-CS"/>
        </w:rPr>
        <w:t xml:space="preserve">Дана: </w:t>
      </w:r>
      <w:r w:rsidR="00A60D4E">
        <w:rPr>
          <w:b/>
          <w:bCs/>
          <w:sz w:val="22"/>
          <w:szCs w:val="22"/>
          <w:lang w:val="sr-Cyrl-RS"/>
        </w:rPr>
        <w:t>12</w:t>
      </w:r>
      <w:bookmarkStart w:id="0" w:name="_GoBack"/>
      <w:bookmarkEnd w:id="0"/>
      <w:r w:rsidRPr="007F1C2B">
        <w:rPr>
          <w:b/>
          <w:bCs/>
          <w:sz w:val="22"/>
          <w:szCs w:val="22"/>
          <w:lang w:val="sr-Latn-RS"/>
        </w:rPr>
        <w:t xml:space="preserve">. </w:t>
      </w:r>
      <w:r w:rsidR="007A5667">
        <w:rPr>
          <w:b/>
          <w:bCs/>
          <w:sz w:val="22"/>
          <w:szCs w:val="22"/>
          <w:lang w:val="sr-Cyrl-RS"/>
        </w:rPr>
        <w:t>октоб</w:t>
      </w:r>
      <w:r w:rsidR="00180593">
        <w:rPr>
          <w:b/>
          <w:bCs/>
          <w:sz w:val="22"/>
          <w:szCs w:val="22"/>
          <w:lang w:val="sr-Cyrl-RS"/>
        </w:rPr>
        <w:t>ра</w:t>
      </w:r>
      <w:r w:rsidRPr="007F1C2B">
        <w:rPr>
          <w:b/>
          <w:bCs/>
          <w:sz w:val="22"/>
          <w:szCs w:val="22"/>
          <w:lang w:val="sr-Cyrl-CS"/>
        </w:rPr>
        <w:t xml:space="preserve"> 2018.</w:t>
      </w:r>
      <w:r w:rsidRPr="007F1C2B">
        <w:rPr>
          <w:b/>
          <w:noProof/>
          <w:sz w:val="22"/>
          <w:szCs w:val="22"/>
          <w:lang w:val="sr-Cyrl-CS"/>
        </w:rPr>
        <w:t xml:space="preserve"> године</w:t>
      </w:r>
    </w:p>
    <w:p w:rsidR="00583BF9" w:rsidRPr="007F1C2B" w:rsidRDefault="00583BF9" w:rsidP="00583BF9">
      <w:pPr>
        <w:jc w:val="both"/>
        <w:rPr>
          <w:b/>
          <w:bCs/>
          <w:sz w:val="22"/>
          <w:szCs w:val="22"/>
          <w:lang w:val="sr-Cyrl-CS"/>
        </w:rPr>
      </w:pPr>
      <w:r w:rsidRPr="007F1C2B">
        <w:rPr>
          <w:b/>
          <w:bCs/>
          <w:sz w:val="22"/>
          <w:szCs w:val="22"/>
          <w:lang w:val="sr-Cyrl-CS"/>
        </w:rPr>
        <w:t>НОВИ САД</w:t>
      </w:r>
    </w:p>
    <w:p w:rsidR="00583BF9" w:rsidRPr="007F1C2B" w:rsidRDefault="00583BF9" w:rsidP="00583BF9">
      <w:pPr>
        <w:jc w:val="both"/>
        <w:rPr>
          <w:sz w:val="22"/>
          <w:szCs w:val="22"/>
          <w:lang w:val="sr-Cyrl-CS"/>
        </w:rPr>
      </w:pPr>
    </w:p>
    <w:p w:rsidR="00583BF9" w:rsidRPr="007F1C2B" w:rsidRDefault="00583BF9" w:rsidP="00583BF9">
      <w:pPr>
        <w:jc w:val="both"/>
        <w:rPr>
          <w:sz w:val="22"/>
          <w:szCs w:val="22"/>
          <w:lang w:val="sr-Cyrl-CS"/>
        </w:rPr>
      </w:pPr>
    </w:p>
    <w:p w:rsidR="00583BF9" w:rsidRPr="007F1C2B" w:rsidRDefault="00583BF9" w:rsidP="00583BF9">
      <w:pPr>
        <w:jc w:val="both"/>
        <w:outlineLvl w:val="0"/>
        <w:rPr>
          <w:bCs/>
          <w:noProof/>
          <w:sz w:val="22"/>
          <w:szCs w:val="22"/>
          <w:lang w:val="sr-Cyrl-CS"/>
        </w:rPr>
      </w:pPr>
      <w:r w:rsidRPr="007F1C2B">
        <w:rPr>
          <w:sz w:val="22"/>
          <w:szCs w:val="22"/>
          <w:lang w:val="sr-Cyrl-CS"/>
        </w:rPr>
        <w:tab/>
        <w:t xml:space="preserve">На основу члана 108. Закона о јавним набавкама („Службени гласник РС“, бр. </w:t>
      </w:r>
      <w:r w:rsidRPr="007F1C2B">
        <w:rPr>
          <w:noProof/>
          <w:sz w:val="22"/>
          <w:szCs w:val="22"/>
          <w:lang w:val="sr-Cyrl-RS"/>
        </w:rPr>
        <w:t>124/12, 14/15 и 68/15</w:t>
      </w:r>
      <w:r w:rsidRPr="007F1C2B">
        <w:rPr>
          <w:sz w:val="22"/>
          <w:szCs w:val="22"/>
          <w:lang w:val="sr-Cyrl-CS"/>
        </w:rPr>
        <w:t>) и Извештаја о стручној оцени понуда Комисиј</w:t>
      </w:r>
      <w:r w:rsidR="007F1C2B" w:rsidRPr="007F1C2B">
        <w:rPr>
          <w:sz w:val="22"/>
          <w:szCs w:val="22"/>
          <w:lang w:val="sr-Latn-RS"/>
        </w:rPr>
        <w:t>e</w:t>
      </w:r>
      <w:r w:rsidRPr="007F1C2B">
        <w:rPr>
          <w:sz w:val="22"/>
          <w:szCs w:val="22"/>
          <w:lang w:val="sr-Cyrl-CS"/>
        </w:rPr>
        <w:t xml:space="preserve"> за јавну набавку услуга – сервисирање и одржавање моторних возила, број </w:t>
      </w:r>
      <w:r w:rsidRPr="007F1C2B">
        <w:rPr>
          <w:sz w:val="22"/>
          <w:szCs w:val="22"/>
        </w:rPr>
        <w:t>XIX-404-</w:t>
      </w:r>
      <w:r w:rsidRPr="007F1C2B">
        <w:rPr>
          <w:sz w:val="22"/>
          <w:szCs w:val="22"/>
          <w:lang w:val="sr-Cyrl-CS"/>
        </w:rPr>
        <w:t>3</w:t>
      </w:r>
      <w:r w:rsidRPr="007F1C2B">
        <w:rPr>
          <w:sz w:val="22"/>
          <w:szCs w:val="22"/>
        </w:rPr>
        <w:t>/1</w:t>
      </w:r>
      <w:r w:rsidRPr="007F1C2B">
        <w:rPr>
          <w:sz w:val="22"/>
          <w:szCs w:val="22"/>
          <w:lang w:val="sr-Cyrl-CS"/>
        </w:rPr>
        <w:t>8</w:t>
      </w:r>
      <w:r w:rsidRPr="007F1C2B">
        <w:rPr>
          <w:sz w:val="22"/>
          <w:szCs w:val="22"/>
        </w:rPr>
        <w:t>-</w:t>
      </w:r>
      <w:r w:rsidRPr="007F1C2B">
        <w:rPr>
          <w:sz w:val="22"/>
          <w:szCs w:val="22"/>
          <w:lang w:val="sr-Cyrl-CS"/>
        </w:rPr>
        <w:t>1</w:t>
      </w:r>
      <w:r w:rsidR="007A5667">
        <w:rPr>
          <w:sz w:val="22"/>
          <w:szCs w:val="22"/>
          <w:lang w:val="sr-Cyrl-CS"/>
        </w:rPr>
        <w:t>3</w:t>
      </w:r>
      <w:r w:rsidRPr="007F1C2B">
        <w:rPr>
          <w:sz w:val="22"/>
          <w:szCs w:val="22"/>
          <w:lang w:val="sr-Cyrl-CS"/>
        </w:rPr>
        <w:t xml:space="preserve">2 (шифра: </w:t>
      </w:r>
      <w:r w:rsidRPr="007F1C2B">
        <w:rPr>
          <w:bCs/>
          <w:noProof/>
          <w:sz w:val="22"/>
          <w:szCs w:val="22"/>
          <w:lang w:val="sr-Cyrl-RS"/>
        </w:rPr>
        <w:t>ОП-У-</w:t>
      </w:r>
      <w:r w:rsidR="007A5667">
        <w:rPr>
          <w:bCs/>
          <w:noProof/>
          <w:sz w:val="22"/>
          <w:szCs w:val="22"/>
          <w:lang w:val="sr-Cyrl-RS"/>
        </w:rPr>
        <w:t>14</w:t>
      </w:r>
      <w:r w:rsidRPr="007F1C2B">
        <w:rPr>
          <w:bCs/>
          <w:noProof/>
          <w:sz w:val="22"/>
          <w:szCs w:val="22"/>
          <w:lang w:val="sr-Cyrl-RS"/>
        </w:rPr>
        <w:t>/2018</w:t>
      </w:r>
      <w:r w:rsidR="007F1C2B" w:rsidRPr="007F1C2B">
        <w:rPr>
          <w:sz w:val="22"/>
          <w:szCs w:val="22"/>
          <w:lang w:val="sr-Cyrl-CS"/>
        </w:rPr>
        <w:t xml:space="preserve">) </w:t>
      </w:r>
      <w:r w:rsidRPr="007F1C2B">
        <w:rPr>
          <w:sz w:val="22"/>
          <w:szCs w:val="22"/>
          <w:lang w:val="sr-Cyrl-CS"/>
        </w:rPr>
        <w:t xml:space="preserve">од </w:t>
      </w:r>
      <w:r w:rsidR="007F1C2B" w:rsidRPr="007F1C2B">
        <w:rPr>
          <w:noProof/>
          <w:sz w:val="22"/>
          <w:szCs w:val="22"/>
          <w:lang w:val="sr-Latn-RS"/>
        </w:rPr>
        <w:t>0</w:t>
      </w:r>
      <w:r w:rsidR="006A155D">
        <w:rPr>
          <w:noProof/>
          <w:sz w:val="22"/>
          <w:szCs w:val="22"/>
          <w:lang w:val="sr-Cyrl-RS"/>
        </w:rPr>
        <w:t>9</w:t>
      </w:r>
      <w:r w:rsidR="007F1C2B" w:rsidRPr="007F1C2B">
        <w:rPr>
          <w:noProof/>
          <w:sz w:val="22"/>
          <w:szCs w:val="22"/>
          <w:lang w:val="sr-Latn-RS"/>
        </w:rPr>
        <w:t xml:space="preserve">. </w:t>
      </w:r>
      <w:r w:rsidR="007A5667">
        <w:rPr>
          <w:noProof/>
          <w:sz w:val="22"/>
          <w:szCs w:val="22"/>
          <w:lang w:val="sr-Cyrl-RS"/>
        </w:rPr>
        <w:t>октобра</w:t>
      </w:r>
      <w:r w:rsidRPr="007F1C2B">
        <w:rPr>
          <w:noProof/>
          <w:sz w:val="22"/>
          <w:szCs w:val="22"/>
          <w:lang w:val="sr-Cyrl-RS"/>
        </w:rPr>
        <w:t xml:space="preserve"> 2018</w:t>
      </w:r>
      <w:r w:rsidRPr="007F1C2B">
        <w:rPr>
          <w:noProof/>
          <w:sz w:val="22"/>
          <w:szCs w:val="22"/>
          <w:lang w:val="sr-Cyrl-CS"/>
        </w:rPr>
        <w:t>. године</w:t>
      </w:r>
      <w:r w:rsidRPr="007F1C2B">
        <w:rPr>
          <w:sz w:val="22"/>
          <w:szCs w:val="22"/>
          <w:lang w:val="sr-Cyrl-CS"/>
        </w:rPr>
        <w:t>, в.д. шефа Службе за заједничке послове, доноси</w:t>
      </w:r>
    </w:p>
    <w:p w:rsidR="00583BF9" w:rsidRDefault="00583BF9" w:rsidP="00583BF9">
      <w:pPr>
        <w:jc w:val="both"/>
        <w:rPr>
          <w:sz w:val="22"/>
          <w:szCs w:val="22"/>
          <w:lang w:val="sr-Cyrl-CS"/>
        </w:rPr>
      </w:pPr>
    </w:p>
    <w:p w:rsidR="007F1C2B" w:rsidRPr="007F1C2B" w:rsidRDefault="007F1C2B" w:rsidP="00583BF9">
      <w:pPr>
        <w:jc w:val="both"/>
        <w:rPr>
          <w:sz w:val="22"/>
          <w:szCs w:val="22"/>
          <w:lang w:val="sr-Cyrl-CS"/>
        </w:rPr>
      </w:pPr>
    </w:p>
    <w:p w:rsidR="007F1C2B" w:rsidRPr="007F1C2B" w:rsidRDefault="00583BF9" w:rsidP="00583BF9">
      <w:pPr>
        <w:jc w:val="center"/>
        <w:rPr>
          <w:b/>
          <w:sz w:val="22"/>
          <w:szCs w:val="22"/>
          <w:lang w:val="sr-Cyrl-CS"/>
        </w:rPr>
      </w:pPr>
      <w:r w:rsidRPr="007F1C2B">
        <w:rPr>
          <w:b/>
          <w:sz w:val="22"/>
          <w:szCs w:val="22"/>
          <w:lang w:val="sr-Cyrl-CS"/>
        </w:rPr>
        <w:t>О Д Л У К У</w:t>
      </w:r>
    </w:p>
    <w:p w:rsidR="00583BF9" w:rsidRPr="007F1C2B" w:rsidRDefault="007F1C2B" w:rsidP="00583BF9">
      <w:pPr>
        <w:jc w:val="center"/>
        <w:rPr>
          <w:b/>
          <w:sz w:val="22"/>
          <w:szCs w:val="22"/>
          <w:lang w:val="sr-Cyrl-CS"/>
        </w:rPr>
      </w:pPr>
      <w:r w:rsidRPr="007F1C2B">
        <w:rPr>
          <w:b/>
          <w:sz w:val="22"/>
          <w:szCs w:val="22"/>
          <w:lang w:val="sr-Cyrl-CS"/>
        </w:rPr>
        <w:t xml:space="preserve">о додели уговора </w:t>
      </w:r>
      <w:r w:rsidR="00583BF9" w:rsidRPr="007F1C2B">
        <w:rPr>
          <w:b/>
          <w:sz w:val="22"/>
          <w:szCs w:val="22"/>
          <w:lang w:val="sr-Cyrl-CS"/>
        </w:rPr>
        <w:t>у поступку јавне набавке услуга – сервисирање и одржавање моторних возила</w:t>
      </w:r>
    </w:p>
    <w:p w:rsidR="00583BF9" w:rsidRPr="007F1C2B" w:rsidRDefault="00583BF9" w:rsidP="00583BF9">
      <w:pPr>
        <w:jc w:val="center"/>
        <w:rPr>
          <w:b/>
          <w:bCs/>
          <w:sz w:val="22"/>
          <w:szCs w:val="22"/>
        </w:rPr>
      </w:pPr>
      <w:r w:rsidRPr="007F1C2B">
        <w:rPr>
          <w:b/>
          <w:sz w:val="22"/>
          <w:szCs w:val="22"/>
          <w:lang w:val="sr-Cyrl-CS"/>
        </w:rPr>
        <w:t>(ш</w:t>
      </w:r>
      <w:r w:rsidRPr="007F1C2B">
        <w:rPr>
          <w:b/>
          <w:sz w:val="22"/>
          <w:szCs w:val="22"/>
          <w:lang w:val="ru-RU"/>
        </w:rPr>
        <w:t xml:space="preserve">ифра: </w:t>
      </w:r>
      <w:r w:rsidRPr="007F1C2B">
        <w:rPr>
          <w:b/>
          <w:bCs/>
          <w:noProof/>
          <w:sz w:val="22"/>
          <w:szCs w:val="22"/>
          <w:lang w:val="sr-Cyrl-CS"/>
        </w:rPr>
        <w:t>ОП-У-</w:t>
      </w:r>
      <w:r w:rsidR="007A5667">
        <w:rPr>
          <w:b/>
          <w:bCs/>
          <w:noProof/>
          <w:sz w:val="22"/>
          <w:szCs w:val="22"/>
          <w:lang w:val="sr-Cyrl-CS"/>
        </w:rPr>
        <w:t>14</w:t>
      </w:r>
      <w:r w:rsidRPr="007F1C2B">
        <w:rPr>
          <w:b/>
          <w:bCs/>
          <w:noProof/>
          <w:sz w:val="22"/>
          <w:szCs w:val="22"/>
          <w:lang w:val="sr-Cyrl-CS"/>
        </w:rPr>
        <w:t>/2018)</w:t>
      </w:r>
    </w:p>
    <w:p w:rsidR="00583BF9" w:rsidRPr="007F1C2B" w:rsidRDefault="00583BF9" w:rsidP="00583BF9">
      <w:pPr>
        <w:rPr>
          <w:sz w:val="22"/>
          <w:szCs w:val="22"/>
          <w:lang w:val="en-US"/>
        </w:rPr>
      </w:pPr>
    </w:p>
    <w:p w:rsidR="00583BF9" w:rsidRPr="007F1C2B" w:rsidRDefault="007F1C2B" w:rsidP="00583BF9">
      <w:pPr>
        <w:ind w:firstLine="720"/>
        <w:jc w:val="both"/>
        <w:rPr>
          <w:noProof/>
          <w:sz w:val="22"/>
          <w:szCs w:val="22"/>
          <w:lang w:val="sr-Cyrl-CS"/>
        </w:rPr>
      </w:pPr>
      <w:r w:rsidRPr="007F1C2B">
        <w:rPr>
          <w:b/>
          <w:sz w:val="22"/>
          <w:szCs w:val="22"/>
          <w:lang w:val="sr-Cyrl-CS"/>
        </w:rPr>
        <w:t>УГОВОР</w:t>
      </w:r>
      <w:r w:rsidRPr="007F1C2B">
        <w:rPr>
          <w:sz w:val="22"/>
          <w:szCs w:val="22"/>
          <w:lang w:val="sr-Cyrl-CS"/>
        </w:rPr>
        <w:t xml:space="preserve"> </w:t>
      </w:r>
      <w:r w:rsidRPr="007F1C2B">
        <w:rPr>
          <w:b/>
          <w:sz w:val="22"/>
          <w:szCs w:val="22"/>
          <w:lang w:val="sr-Cyrl-CS"/>
        </w:rPr>
        <w:t xml:space="preserve">СЕ ДОДЕЉУЈЕ </w:t>
      </w:r>
      <w:r w:rsidRPr="007F1C2B">
        <w:rPr>
          <w:sz w:val="22"/>
          <w:szCs w:val="22"/>
          <w:lang w:val="sr-Cyrl-CS"/>
        </w:rPr>
        <w:t xml:space="preserve">понуђачу </w:t>
      </w:r>
      <w:r w:rsidR="007A5667" w:rsidRPr="007A5667">
        <w:rPr>
          <w:noProof/>
          <w:sz w:val="22"/>
          <w:szCs w:val="22"/>
        </w:rPr>
        <w:t>„</w:t>
      </w:r>
      <w:r w:rsidR="007A5667" w:rsidRPr="007A5667">
        <w:rPr>
          <w:noProof/>
          <w:sz w:val="22"/>
          <w:szCs w:val="22"/>
          <w:lang w:val="sr-Cyrl-RS"/>
        </w:rPr>
        <w:t>GRAND MOTORS</w:t>
      </w:r>
      <w:r w:rsidR="007A5667" w:rsidRPr="007A5667">
        <w:rPr>
          <w:noProof/>
          <w:sz w:val="22"/>
          <w:szCs w:val="22"/>
        </w:rPr>
        <w:t xml:space="preserve">“ </w:t>
      </w:r>
      <w:r w:rsidR="007A5667" w:rsidRPr="007A5667">
        <w:rPr>
          <w:noProof/>
          <w:sz w:val="22"/>
          <w:szCs w:val="22"/>
          <w:lang w:val="sr-Cyrl-CS"/>
        </w:rPr>
        <w:t>ДОО</w:t>
      </w:r>
      <w:r w:rsidR="006B6F2B">
        <w:rPr>
          <w:noProof/>
          <w:sz w:val="22"/>
          <w:szCs w:val="22"/>
          <w:lang w:val="sr-Cyrl-CS"/>
        </w:rPr>
        <w:t xml:space="preserve"> БЕОГРАД</w:t>
      </w:r>
      <w:r w:rsidR="00583BF9" w:rsidRPr="007A5667">
        <w:rPr>
          <w:noProof/>
          <w:sz w:val="22"/>
          <w:szCs w:val="22"/>
          <w:lang w:val="sr-Cyrl-RS"/>
        </w:rPr>
        <w:t>,</w:t>
      </w:r>
      <w:r w:rsidR="00583BF9" w:rsidRPr="007F1C2B">
        <w:rPr>
          <w:sz w:val="22"/>
          <w:szCs w:val="22"/>
          <w:lang w:val="sr-Cyrl-CS"/>
        </w:rPr>
        <w:t xml:space="preserve"> </w:t>
      </w:r>
      <w:r w:rsidR="007A5667">
        <w:rPr>
          <w:sz w:val="22"/>
          <w:szCs w:val="22"/>
          <w:lang w:val="sr-Cyrl-CS"/>
        </w:rPr>
        <w:t>Милутина Миланковића</w:t>
      </w:r>
      <w:r w:rsidR="00583BF9" w:rsidRPr="007F1C2B">
        <w:rPr>
          <w:sz w:val="22"/>
          <w:szCs w:val="22"/>
          <w:lang w:val="sr-Cyrl-CS"/>
        </w:rPr>
        <w:t xml:space="preserve"> </w:t>
      </w:r>
      <w:r w:rsidR="007A5667">
        <w:rPr>
          <w:sz w:val="22"/>
          <w:szCs w:val="22"/>
          <w:lang w:val="sr-Cyrl-CS"/>
        </w:rPr>
        <w:t>21</w:t>
      </w:r>
      <w:r w:rsidR="00583BF9" w:rsidRPr="007F1C2B">
        <w:rPr>
          <w:sz w:val="22"/>
          <w:szCs w:val="22"/>
          <w:lang w:val="sr-Cyrl-CS"/>
        </w:rPr>
        <w:t xml:space="preserve">, </w:t>
      </w:r>
      <w:r w:rsidR="007A5667">
        <w:rPr>
          <w:sz w:val="22"/>
          <w:szCs w:val="22"/>
          <w:lang w:val="sr-Cyrl-CS"/>
        </w:rPr>
        <w:t>Нови Београд</w:t>
      </w:r>
      <w:r w:rsidR="00583BF9" w:rsidRPr="007F1C2B">
        <w:rPr>
          <w:sz w:val="22"/>
          <w:szCs w:val="22"/>
          <w:lang w:val="sr-Cyrl-CS"/>
        </w:rPr>
        <w:t>, матични број:</w:t>
      </w:r>
      <w:r w:rsidR="00583BF9" w:rsidRPr="007F1C2B">
        <w:rPr>
          <w:sz w:val="22"/>
          <w:szCs w:val="22"/>
        </w:rPr>
        <w:t xml:space="preserve"> </w:t>
      </w:r>
      <w:r w:rsidR="007A5667">
        <w:rPr>
          <w:sz w:val="22"/>
          <w:szCs w:val="22"/>
          <w:lang w:val="sr-Cyrl-CS"/>
        </w:rPr>
        <w:t>17349929</w:t>
      </w:r>
      <w:r w:rsidR="00583BF9" w:rsidRPr="007F1C2B">
        <w:rPr>
          <w:sz w:val="22"/>
          <w:szCs w:val="22"/>
          <w:lang w:val="sr-Cyrl-CS"/>
        </w:rPr>
        <w:t>, ПИБ: 10</w:t>
      </w:r>
      <w:r w:rsidR="007A5667">
        <w:rPr>
          <w:sz w:val="22"/>
          <w:szCs w:val="22"/>
          <w:lang w:val="sr-Cyrl-CS"/>
        </w:rPr>
        <w:t>1684724</w:t>
      </w:r>
      <w:r w:rsidR="00583BF9" w:rsidRPr="007F1C2B">
        <w:rPr>
          <w:noProof/>
          <w:sz w:val="22"/>
          <w:szCs w:val="22"/>
          <w:lang w:val="sr-Cyrl-CS"/>
        </w:rPr>
        <w:t>, чија је понуда</w:t>
      </w:r>
      <w:r w:rsidR="007A5667">
        <w:rPr>
          <w:noProof/>
          <w:sz w:val="22"/>
          <w:szCs w:val="22"/>
          <w:lang w:val="sr-Cyrl-CS"/>
        </w:rPr>
        <w:t>,</w:t>
      </w:r>
      <w:r w:rsidR="00583BF9" w:rsidRPr="007F1C2B">
        <w:rPr>
          <w:noProof/>
          <w:sz w:val="22"/>
          <w:szCs w:val="22"/>
          <w:lang w:val="sr-Cyrl-CS"/>
        </w:rPr>
        <w:t xml:space="preserve"> </w:t>
      </w:r>
      <w:r w:rsidR="00583BF9" w:rsidRPr="007F1C2B">
        <w:rPr>
          <w:noProof/>
          <w:sz w:val="22"/>
          <w:szCs w:val="22"/>
          <w:lang w:val="sr-Cyrl-RS"/>
        </w:rPr>
        <w:t>од 1</w:t>
      </w:r>
      <w:r w:rsidR="007A5667">
        <w:rPr>
          <w:noProof/>
          <w:sz w:val="22"/>
          <w:szCs w:val="22"/>
          <w:lang w:val="sr-Cyrl-RS"/>
        </w:rPr>
        <w:t>9</w:t>
      </w:r>
      <w:r w:rsidR="00583BF9" w:rsidRPr="007F1C2B">
        <w:rPr>
          <w:noProof/>
          <w:sz w:val="22"/>
          <w:szCs w:val="22"/>
          <w:lang w:val="sr-Cyrl-RS"/>
        </w:rPr>
        <w:t xml:space="preserve">. </w:t>
      </w:r>
      <w:r w:rsidR="007A5667">
        <w:rPr>
          <w:noProof/>
          <w:sz w:val="22"/>
          <w:szCs w:val="22"/>
          <w:lang w:val="sr-Cyrl-RS"/>
        </w:rPr>
        <w:t>септембра</w:t>
      </w:r>
      <w:r w:rsidR="00583BF9" w:rsidRPr="007F1C2B">
        <w:rPr>
          <w:noProof/>
          <w:sz w:val="22"/>
          <w:szCs w:val="22"/>
          <w:lang w:val="sr-Cyrl-RS"/>
        </w:rPr>
        <w:t xml:space="preserve"> 2018</w:t>
      </w:r>
      <w:r w:rsidR="00583BF9" w:rsidRPr="007F1C2B">
        <w:rPr>
          <w:noProof/>
          <w:sz w:val="22"/>
          <w:szCs w:val="22"/>
          <w:lang w:val="sr-Cyrl-CS"/>
        </w:rPr>
        <w:t>. године,</w:t>
      </w:r>
      <w:r w:rsidR="00583BF9" w:rsidRPr="007F1C2B">
        <w:rPr>
          <w:sz w:val="22"/>
          <w:szCs w:val="22"/>
          <w:lang w:val="sr-Cyrl-CS"/>
        </w:rPr>
        <w:t xml:space="preserve"> оцењена као најповољнија</w:t>
      </w:r>
      <w:r w:rsidR="00583BF9" w:rsidRPr="007F1C2B">
        <w:rPr>
          <w:noProof/>
          <w:sz w:val="22"/>
          <w:szCs w:val="22"/>
          <w:lang w:val="sr-Cyrl-CS"/>
        </w:rPr>
        <w:t>.</w:t>
      </w:r>
    </w:p>
    <w:p w:rsidR="00583BF9" w:rsidRPr="007F1C2B" w:rsidRDefault="00583BF9" w:rsidP="00583BF9">
      <w:pPr>
        <w:ind w:firstLine="720"/>
        <w:jc w:val="both"/>
        <w:rPr>
          <w:b/>
          <w:sz w:val="22"/>
          <w:szCs w:val="22"/>
          <w:lang w:val="sr-Cyrl-CS"/>
        </w:rPr>
      </w:pPr>
    </w:p>
    <w:p w:rsidR="00583BF9" w:rsidRPr="007F1C2B" w:rsidRDefault="00583BF9" w:rsidP="00583BF9">
      <w:pPr>
        <w:jc w:val="center"/>
        <w:rPr>
          <w:b/>
          <w:i/>
          <w:sz w:val="22"/>
          <w:szCs w:val="22"/>
          <w:lang w:val="sr-Cyrl-CS"/>
        </w:rPr>
      </w:pPr>
      <w:r w:rsidRPr="007F1C2B">
        <w:rPr>
          <w:b/>
          <w:i/>
          <w:sz w:val="22"/>
          <w:szCs w:val="22"/>
          <w:lang w:val="sr-Cyrl-CS"/>
        </w:rPr>
        <w:t>О б р а з л о ж е њ е</w:t>
      </w:r>
    </w:p>
    <w:p w:rsidR="00583BF9" w:rsidRPr="007F1C2B" w:rsidRDefault="00583BF9" w:rsidP="00583BF9">
      <w:pPr>
        <w:jc w:val="center"/>
        <w:rPr>
          <w:b/>
          <w:sz w:val="22"/>
          <w:szCs w:val="22"/>
          <w:lang w:val="en-US"/>
        </w:rPr>
      </w:pPr>
    </w:p>
    <w:p w:rsidR="00583BF9" w:rsidRPr="007F1C2B" w:rsidRDefault="00583BF9" w:rsidP="00583BF9">
      <w:pPr>
        <w:jc w:val="both"/>
        <w:rPr>
          <w:bCs/>
          <w:sz w:val="22"/>
          <w:szCs w:val="22"/>
          <w:lang w:val="sr-Cyrl-CS"/>
        </w:rPr>
      </w:pPr>
      <w:r w:rsidRPr="007F1C2B">
        <w:rPr>
          <w:sz w:val="22"/>
          <w:szCs w:val="22"/>
          <w:lang w:val="sr-Cyrl-CS"/>
        </w:rPr>
        <w:tab/>
        <w:t>Наручилац је</w:t>
      </w:r>
      <w:r w:rsidR="007F1C2B" w:rsidRPr="007F1C2B">
        <w:rPr>
          <w:sz w:val="22"/>
          <w:szCs w:val="22"/>
          <w:lang w:val="sr-Cyrl-CS"/>
        </w:rPr>
        <w:t>,</w:t>
      </w:r>
      <w:r w:rsidRPr="007F1C2B">
        <w:rPr>
          <w:sz w:val="22"/>
          <w:szCs w:val="22"/>
          <w:lang w:val="sr-Cyrl-CS"/>
        </w:rPr>
        <w:t xml:space="preserve"> дана 2</w:t>
      </w:r>
      <w:r w:rsidR="007A5667">
        <w:rPr>
          <w:sz w:val="22"/>
          <w:szCs w:val="22"/>
          <w:lang w:val="sr-Cyrl-CS"/>
        </w:rPr>
        <w:t>2</w:t>
      </w:r>
      <w:r w:rsidRPr="007F1C2B">
        <w:rPr>
          <w:sz w:val="22"/>
          <w:szCs w:val="22"/>
          <w:lang w:val="sr-Cyrl-CS"/>
        </w:rPr>
        <w:t xml:space="preserve">. </w:t>
      </w:r>
      <w:r w:rsidR="007A5667">
        <w:rPr>
          <w:sz w:val="22"/>
          <w:szCs w:val="22"/>
          <w:lang w:val="sr-Cyrl-CS"/>
        </w:rPr>
        <w:t>августа</w:t>
      </w:r>
      <w:r w:rsidRPr="007F1C2B">
        <w:rPr>
          <w:sz w:val="22"/>
          <w:szCs w:val="22"/>
          <w:lang w:val="sr-Cyrl-CS"/>
        </w:rPr>
        <w:t xml:space="preserve"> 2018. године, донео Одлуку о покретању поступка јавне набавке услуга – сервисирање и одржавање моторних возила, број </w:t>
      </w:r>
      <w:r w:rsidRPr="007F1C2B">
        <w:rPr>
          <w:sz w:val="22"/>
          <w:szCs w:val="22"/>
        </w:rPr>
        <w:t>XIX-404-</w:t>
      </w:r>
      <w:r w:rsidRPr="007F1C2B">
        <w:rPr>
          <w:sz w:val="22"/>
          <w:szCs w:val="22"/>
          <w:lang w:val="sr-Cyrl-CS"/>
        </w:rPr>
        <w:t>3</w:t>
      </w:r>
      <w:r w:rsidRPr="007F1C2B">
        <w:rPr>
          <w:sz w:val="22"/>
          <w:szCs w:val="22"/>
        </w:rPr>
        <w:t>/1</w:t>
      </w:r>
      <w:r w:rsidRPr="007F1C2B">
        <w:rPr>
          <w:sz w:val="22"/>
          <w:szCs w:val="22"/>
          <w:lang w:val="sr-Cyrl-CS"/>
        </w:rPr>
        <w:t>8</w:t>
      </w:r>
      <w:r w:rsidRPr="007F1C2B">
        <w:rPr>
          <w:sz w:val="22"/>
          <w:szCs w:val="22"/>
        </w:rPr>
        <w:t>-</w:t>
      </w:r>
      <w:r w:rsidRPr="007F1C2B">
        <w:rPr>
          <w:sz w:val="22"/>
          <w:szCs w:val="22"/>
          <w:lang w:val="sr-Cyrl-CS"/>
        </w:rPr>
        <w:t>1</w:t>
      </w:r>
      <w:r w:rsidR="007A5667">
        <w:rPr>
          <w:sz w:val="22"/>
          <w:szCs w:val="22"/>
          <w:lang w:val="sr-Cyrl-CS"/>
        </w:rPr>
        <w:t>3</w:t>
      </w:r>
      <w:r w:rsidRPr="007F1C2B">
        <w:rPr>
          <w:sz w:val="22"/>
          <w:szCs w:val="22"/>
          <w:lang w:val="sr-Cyrl-CS"/>
        </w:rPr>
        <w:t xml:space="preserve">2 (шифра: </w:t>
      </w:r>
      <w:r w:rsidRPr="007F1C2B">
        <w:rPr>
          <w:bCs/>
          <w:noProof/>
          <w:sz w:val="22"/>
          <w:szCs w:val="22"/>
          <w:lang w:val="sr-Cyrl-RS"/>
        </w:rPr>
        <w:t>ОП-У-</w:t>
      </w:r>
      <w:r w:rsidR="007A5667">
        <w:rPr>
          <w:bCs/>
          <w:noProof/>
          <w:sz w:val="22"/>
          <w:szCs w:val="22"/>
          <w:lang w:val="sr-Cyrl-RS"/>
        </w:rPr>
        <w:t>14/</w:t>
      </w:r>
      <w:r w:rsidRPr="007F1C2B">
        <w:rPr>
          <w:bCs/>
          <w:noProof/>
          <w:sz w:val="22"/>
          <w:szCs w:val="22"/>
          <w:lang w:val="sr-Cyrl-RS"/>
        </w:rPr>
        <w:t>2018</w:t>
      </w:r>
      <w:r w:rsidRPr="007F1C2B">
        <w:rPr>
          <w:sz w:val="22"/>
          <w:szCs w:val="22"/>
          <w:lang w:val="sr-Cyrl-CS"/>
        </w:rPr>
        <w:t>)</w:t>
      </w:r>
      <w:r w:rsidRPr="007F1C2B">
        <w:rPr>
          <w:bCs/>
          <w:sz w:val="22"/>
          <w:szCs w:val="22"/>
          <w:lang w:val="sr-Cyrl-CS"/>
        </w:rPr>
        <w:t>.</w:t>
      </w:r>
    </w:p>
    <w:p w:rsidR="00583BF9" w:rsidRPr="007F1C2B" w:rsidRDefault="00583BF9" w:rsidP="00583BF9">
      <w:pPr>
        <w:jc w:val="both"/>
        <w:rPr>
          <w:bCs/>
          <w:sz w:val="22"/>
          <w:szCs w:val="22"/>
          <w:lang w:val="sr-Cyrl-CS"/>
        </w:rPr>
      </w:pPr>
    </w:p>
    <w:p w:rsidR="007F1C2B" w:rsidRPr="007F1C2B" w:rsidRDefault="00583BF9" w:rsidP="007F1C2B">
      <w:pPr>
        <w:autoSpaceDE w:val="0"/>
        <w:autoSpaceDN w:val="0"/>
        <w:adjustRightInd w:val="0"/>
        <w:jc w:val="both"/>
        <w:rPr>
          <w:sz w:val="22"/>
          <w:szCs w:val="22"/>
          <w:lang w:val="sr-Cyrl-CS"/>
        </w:rPr>
      </w:pPr>
      <w:r w:rsidRPr="007F1C2B">
        <w:rPr>
          <w:sz w:val="22"/>
          <w:szCs w:val="22"/>
          <w:lang w:val="sr-Cyrl-CS"/>
        </w:rPr>
        <w:tab/>
      </w:r>
      <w:r w:rsidR="007F1C2B" w:rsidRPr="007F1C2B">
        <w:rPr>
          <w:sz w:val="22"/>
          <w:szCs w:val="22"/>
          <w:lang w:val="sr-Cyrl-CS"/>
        </w:rPr>
        <w:t>Предмет јавне набавке су услуге – сервисирање и одржавање моторних возила, у свему према спецификацији садржаној у Конкурсној документацији. Назив и ознака из општег речника набавке: Услуге поправки и одржавања моторних возила и припадајуће опреме – 50110000.</w:t>
      </w:r>
    </w:p>
    <w:p w:rsidR="007F1C2B" w:rsidRPr="007F1C2B" w:rsidRDefault="007F1C2B" w:rsidP="007F1C2B">
      <w:pPr>
        <w:autoSpaceDE w:val="0"/>
        <w:autoSpaceDN w:val="0"/>
        <w:adjustRightInd w:val="0"/>
        <w:jc w:val="both"/>
        <w:rPr>
          <w:noProof/>
          <w:sz w:val="22"/>
          <w:szCs w:val="22"/>
          <w:lang w:val="sr-Cyrl-RS"/>
        </w:rPr>
      </w:pPr>
    </w:p>
    <w:p w:rsidR="007F1C2B" w:rsidRPr="007F1C2B" w:rsidRDefault="007F1C2B" w:rsidP="007F1C2B">
      <w:pPr>
        <w:ind w:firstLine="720"/>
        <w:jc w:val="both"/>
        <w:rPr>
          <w:noProof/>
          <w:sz w:val="22"/>
          <w:szCs w:val="22"/>
          <w:lang w:val="sr-Cyrl-RS"/>
        </w:rPr>
      </w:pPr>
      <w:r w:rsidRPr="007F1C2B">
        <w:rPr>
          <w:noProof/>
          <w:sz w:val="22"/>
          <w:szCs w:val="22"/>
          <w:lang w:val="sr-Cyrl-RS"/>
        </w:rPr>
        <w:t>Како се ради о услугама чији обим и разноврсност није могуће потпуно прецизно утврдити на годишњем нивоу, тј. за време важења уговора, Наручилац је количине одредио оквирно и у циљу дефинисања што већег броја потенцијалних услуга, а на основу искуства из претходних година и количина и потреба које је Наручилац као објективне могао предвидети у тренутку сачињавања конкурсне документације. С обзиром на наведено, Наручилац је унапред одредио вредност уговора, док вредност из понуде представља објективни основ за примену елемента критеријума „економски најповољнија понуда“ и служи за вредновање и рангирање понуда по том основу.</w:t>
      </w:r>
    </w:p>
    <w:p w:rsidR="007F1C2B" w:rsidRPr="007F1C2B" w:rsidRDefault="007F1C2B" w:rsidP="007F1C2B">
      <w:pPr>
        <w:ind w:firstLine="720"/>
        <w:jc w:val="both"/>
        <w:rPr>
          <w:noProof/>
          <w:sz w:val="22"/>
          <w:szCs w:val="22"/>
          <w:lang w:val="sr-Cyrl-RS"/>
        </w:rPr>
      </w:pPr>
      <w:r w:rsidRPr="007F1C2B">
        <w:rPr>
          <w:noProof/>
          <w:sz w:val="22"/>
          <w:szCs w:val="22"/>
          <w:lang w:val="sr-Cyrl-RS"/>
        </w:rPr>
        <w:t>У циљу оцене прихватљивости понуде, укупна понуђена цена ће бити упоређена са процењеном вредношћу одређеном Одлуком о покретању поступка јавне набавке.</w:t>
      </w:r>
    </w:p>
    <w:p w:rsidR="007F1C2B" w:rsidRPr="007F1C2B" w:rsidRDefault="007F1C2B" w:rsidP="007F1C2B">
      <w:pPr>
        <w:ind w:firstLine="720"/>
        <w:jc w:val="both"/>
        <w:rPr>
          <w:noProof/>
          <w:sz w:val="22"/>
          <w:szCs w:val="22"/>
          <w:lang w:val="sr-Cyrl-RS"/>
        </w:rPr>
      </w:pPr>
    </w:p>
    <w:p w:rsidR="007F1C2B" w:rsidRPr="007F1C2B" w:rsidRDefault="007F1C2B" w:rsidP="007F1C2B">
      <w:pPr>
        <w:ind w:firstLine="720"/>
        <w:jc w:val="both"/>
        <w:rPr>
          <w:noProof/>
          <w:sz w:val="22"/>
          <w:szCs w:val="22"/>
          <w:lang w:val="sr-Cyrl-CS"/>
        </w:rPr>
      </w:pPr>
      <w:r w:rsidRPr="007F1C2B">
        <w:rPr>
          <w:noProof/>
          <w:sz w:val="22"/>
          <w:szCs w:val="22"/>
          <w:lang w:val="sr-Cyrl-CS"/>
        </w:rPr>
        <w:t>П</w:t>
      </w:r>
      <w:r w:rsidRPr="007F1C2B">
        <w:rPr>
          <w:noProof/>
          <w:sz w:val="22"/>
          <w:szCs w:val="22"/>
          <w:lang w:val="sr-Cyrl-RS"/>
        </w:rPr>
        <w:t xml:space="preserve">роцењена вредност </w:t>
      </w:r>
      <w:r w:rsidRPr="007F1C2B">
        <w:rPr>
          <w:noProof/>
          <w:sz w:val="22"/>
          <w:szCs w:val="22"/>
          <w:lang w:val="sr-Cyrl-CS"/>
        </w:rPr>
        <w:t xml:space="preserve">јавне </w:t>
      </w:r>
      <w:r w:rsidRPr="007F1C2B">
        <w:rPr>
          <w:noProof/>
          <w:sz w:val="22"/>
          <w:szCs w:val="22"/>
          <w:lang w:val="sr-Cyrl-RS"/>
        </w:rPr>
        <w:t xml:space="preserve">набавке, која служи за оцену прихватљивости понуде, </w:t>
      </w:r>
      <w:r w:rsidRPr="007F1C2B">
        <w:rPr>
          <w:noProof/>
          <w:sz w:val="22"/>
          <w:szCs w:val="22"/>
          <w:lang w:val="sr-Cyrl-CS"/>
        </w:rPr>
        <w:t>износи 1.</w:t>
      </w:r>
      <w:r w:rsidR="007A5667">
        <w:rPr>
          <w:noProof/>
          <w:sz w:val="22"/>
          <w:szCs w:val="22"/>
          <w:lang w:val="sr-Cyrl-CS"/>
        </w:rPr>
        <w:t>00</w:t>
      </w:r>
      <w:r w:rsidRPr="007F1C2B">
        <w:rPr>
          <w:noProof/>
          <w:sz w:val="22"/>
          <w:szCs w:val="22"/>
          <w:lang w:val="sr-Cyrl-CS"/>
        </w:rPr>
        <w:t>0.000,00 динара</w:t>
      </w:r>
      <w:r w:rsidRPr="007F1C2B">
        <w:rPr>
          <w:noProof/>
          <w:sz w:val="22"/>
          <w:szCs w:val="22"/>
          <w:lang w:val="sr-Cyrl-RS"/>
        </w:rPr>
        <w:t>, без урачунатог пореза на додату вредност</w:t>
      </w:r>
      <w:r w:rsidRPr="007F1C2B">
        <w:rPr>
          <w:noProof/>
          <w:sz w:val="22"/>
          <w:szCs w:val="22"/>
          <w:lang w:val="sr-Cyrl-CS"/>
        </w:rPr>
        <w:t>.</w:t>
      </w:r>
    </w:p>
    <w:p w:rsidR="007F1C2B" w:rsidRPr="007F1C2B" w:rsidRDefault="007F1C2B" w:rsidP="007F1C2B">
      <w:pPr>
        <w:jc w:val="both"/>
        <w:rPr>
          <w:sz w:val="22"/>
          <w:szCs w:val="22"/>
          <w:lang w:val="sr-Cyrl-CS"/>
        </w:rPr>
      </w:pPr>
    </w:p>
    <w:p w:rsidR="007F1C2B" w:rsidRPr="007F1C2B" w:rsidRDefault="007F1C2B" w:rsidP="007F1C2B">
      <w:pPr>
        <w:ind w:firstLine="708"/>
        <w:jc w:val="both"/>
        <w:rPr>
          <w:noProof/>
          <w:sz w:val="22"/>
          <w:szCs w:val="22"/>
          <w:lang w:val="sr-Cyrl-RS"/>
        </w:rPr>
      </w:pPr>
      <w:r w:rsidRPr="007F1C2B">
        <w:rPr>
          <w:noProof/>
          <w:sz w:val="22"/>
          <w:szCs w:val="22"/>
          <w:lang w:val="sr-Cyrl-RS"/>
        </w:rPr>
        <w:t xml:space="preserve">Укупна унапред одређена вредност уговора износи </w:t>
      </w:r>
      <w:r w:rsidR="007A5667">
        <w:rPr>
          <w:noProof/>
          <w:sz w:val="22"/>
          <w:szCs w:val="22"/>
          <w:lang w:val="sr-Cyrl-RS"/>
        </w:rPr>
        <w:t>325</w:t>
      </w:r>
      <w:r w:rsidRPr="007F1C2B">
        <w:rPr>
          <w:noProof/>
          <w:sz w:val="22"/>
          <w:szCs w:val="22"/>
          <w:lang w:val="sr-Cyrl-RS"/>
        </w:rPr>
        <w:t>.000,00 динара без ПДВ-а.</w:t>
      </w:r>
    </w:p>
    <w:p w:rsidR="007F1C2B" w:rsidRPr="007F1C2B" w:rsidRDefault="007F1C2B" w:rsidP="007F1C2B">
      <w:pPr>
        <w:autoSpaceDE w:val="0"/>
        <w:autoSpaceDN w:val="0"/>
        <w:adjustRightInd w:val="0"/>
        <w:jc w:val="both"/>
        <w:rPr>
          <w:noProof/>
          <w:sz w:val="22"/>
          <w:szCs w:val="22"/>
          <w:lang w:val="sr-Cyrl-RS"/>
        </w:rPr>
      </w:pPr>
    </w:p>
    <w:p w:rsidR="007F1C2B" w:rsidRPr="007F1C2B" w:rsidRDefault="007F1C2B" w:rsidP="007F1C2B">
      <w:pPr>
        <w:autoSpaceDE w:val="0"/>
        <w:autoSpaceDN w:val="0"/>
        <w:adjustRightInd w:val="0"/>
        <w:ind w:firstLine="708"/>
        <w:jc w:val="both"/>
        <w:rPr>
          <w:rFonts w:eastAsia="Calibri"/>
          <w:sz w:val="22"/>
          <w:szCs w:val="22"/>
          <w:lang w:val="sr-Cyrl-RS"/>
        </w:rPr>
      </w:pPr>
      <w:r w:rsidRPr="007F1C2B">
        <w:rPr>
          <w:noProof/>
          <w:sz w:val="22"/>
          <w:szCs w:val="22"/>
          <w:lang w:val="sr-Cyrl-RS"/>
        </w:rPr>
        <w:t>Јавна набавка се спроводи у отвореном поступку.</w:t>
      </w:r>
    </w:p>
    <w:p w:rsidR="007F1C2B" w:rsidRPr="007F1C2B" w:rsidRDefault="007F1C2B" w:rsidP="007F1C2B">
      <w:pPr>
        <w:ind w:firstLine="708"/>
        <w:jc w:val="both"/>
        <w:rPr>
          <w:noProof/>
          <w:sz w:val="22"/>
          <w:szCs w:val="22"/>
          <w:lang w:val="sr-Cyrl-RS"/>
        </w:rPr>
      </w:pPr>
    </w:p>
    <w:p w:rsidR="007F1C2B" w:rsidRPr="007F1C2B" w:rsidRDefault="007F1C2B" w:rsidP="007F1C2B">
      <w:pPr>
        <w:ind w:firstLine="708"/>
        <w:jc w:val="both"/>
        <w:rPr>
          <w:noProof/>
          <w:sz w:val="22"/>
          <w:szCs w:val="22"/>
          <w:lang w:val="sr-Cyrl-CS"/>
        </w:rPr>
      </w:pPr>
      <w:r w:rsidRPr="007F1C2B">
        <w:rPr>
          <w:noProof/>
          <w:sz w:val="22"/>
          <w:szCs w:val="22"/>
          <w:lang w:val="sr-Cyrl-RS"/>
        </w:rPr>
        <w:t xml:space="preserve">Позив за предметну набавку објављен је на Порталу јавних набавки и интернет страници Наручиоца, дана </w:t>
      </w:r>
      <w:r w:rsidRPr="007F1C2B">
        <w:rPr>
          <w:noProof/>
          <w:sz w:val="22"/>
          <w:szCs w:val="22"/>
        </w:rPr>
        <w:t>2</w:t>
      </w:r>
      <w:r w:rsidR="007A5667">
        <w:rPr>
          <w:noProof/>
          <w:sz w:val="22"/>
          <w:szCs w:val="22"/>
          <w:lang w:val="sr-Cyrl-RS"/>
        </w:rPr>
        <w:t>3</w:t>
      </w:r>
      <w:r w:rsidRPr="007F1C2B">
        <w:rPr>
          <w:noProof/>
          <w:sz w:val="22"/>
          <w:szCs w:val="22"/>
          <w:lang w:val="sr-Cyrl-CS"/>
        </w:rPr>
        <w:t xml:space="preserve">. </w:t>
      </w:r>
      <w:r w:rsidR="007A5667">
        <w:rPr>
          <w:noProof/>
          <w:sz w:val="22"/>
          <w:szCs w:val="22"/>
          <w:lang w:val="sr-Cyrl-CS"/>
        </w:rPr>
        <w:t>августа</w:t>
      </w:r>
      <w:r w:rsidRPr="007F1C2B">
        <w:rPr>
          <w:noProof/>
          <w:sz w:val="22"/>
          <w:szCs w:val="22"/>
          <w:lang w:val="sr-Cyrl-CS"/>
        </w:rPr>
        <w:t xml:space="preserve"> 2018</w:t>
      </w:r>
      <w:r w:rsidRPr="007F1C2B">
        <w:rPr>
          <w:noProof/>
          <w:sz w:val="22"/>
          <w:szCs w:val="22"/>
          <w:lang w:val="sr-Cyrl-RS"/>
        </w:rPr>
        <w:t>. године.</w:t>
      </w:r>
    </w:p>
    <w:p w:rsidR="007F1C2B" w:rsidRPr="007F1C2B" w:rsidRDefault="007F1C2B" w:rsidP="007F1C2B">
      <w:pPr>
        <w:ind w:firstLine="708"/>
        <w:jc w:val="both"/>
        <w:rPr>
          <w:noProof/>
          <w:sz w:val="22"/>
          <w:szCs w:val="22"/>
          <w:lang w:val="sr-Cyrl-CS"/>
        </w:rPr>
      </w:pPr>
    </w:p>
    <w:p w:rsidR="007F1C2B" w:rsidRPr="007F1C2B" w:rsidRDefault="007F1C2B" w:rsidP="007F1C2B">
      <w:pPr>
        <w:ind w:firstLine="708"/>
        <w:jc w:val="both"/>
        <w:rPr>
          <w:noProof/>
          <w:sz w:val="22"/>
          <w:szCs w:val="22"/>
          <w:lang w:val="sr-Cyrl-RS"/>
        </w:rPr>
      </w:pPr>
      <w:r w:rsidRPr="007F1C2B">
        <w:rPr>
          <w:noProof/>
          <w:sz w:val="22"/>
          <w:szCs w:val="22"/>
          <w:lang w:val="sr-Cyrl-RS"/>
        </w:rPr>
        <w:lastRenderedPageBreak/>
        <w:t xml:space="preserve">Благовремено, односно до дана </w:t>
      </w:r>
      <w:r w:rsidRPr="007F1C2B">
        <w:rPr>
          <w:noProof/>
          <w:sz w:val="22"/>
          <w:szCs w:val="22"/>
        </w:rPr>
        <w:t>2</w:t>
      </w:r>
      <w:r w:rsidR="007A5667">
        <w:rPr>
          <w:noProof/>
          <w:sz w:val="22"/>
          <w:szCs w:val="22"/>
          <w:lang w:val="sr-Cyrl-RS"/>
        </w:rPr>
        <w:t>4</w:t>
      </w:r>
      <w:r w:rsidRPr="007F1C2B">
        <w:rPr>
          <w:noProof/>
          <w:sz w:val="22"/>
          <w:szCs w:val="22"/>
          <w:lang w:val="sr-Cyrl-CS"/>
        </w:rPr>
        <w:t xml:space="preserve">. </w:t>
      </w:r>
      <w:r w:rsidR="006B6F2B">
        <w:rPr>
          <w:noProof/>
          <w:sz w:val="22"/>
          <w:szCs w:val="22"/>
          <w:lang w:val="sr-Cyrl-CS"/>
        </w:rPr>
        <w:t>септ</w:t>
      </w:r>
      <w:r w:rsidR="007A5667">
        <w:rPr>
          <w:noProof/>
          <w:sz w:val="22"/>
          <w:szCs w:val="22"/>
          <w:lang w:val="sr-Cyrl-CS"/>
        </w:rPr>
        <w:t>ембра</w:t>
      </w:r>
      <w:r w:rsidRPr="007F1C2B">
        <w:rPr>
          <w:noProof/>
          <w:sz w:val="22"/>
          <w:szCs w:val="22"/>
          <w:lang w:val="sr-Cyrl-CS"/>
        </w:rPr>
        <w:t xml:space="preserve"> 2018</w:t>
      </w:r>
      <w:r w:rsidRPr="007F1C2B">
        <w:rPr>
          <w:noProof/>
          <w:sz w:val="22"/>
          <w:szCs w:val="22"/>
          <w:lang w:val="sr-Cyrl-RS"/>
        </w:rPr>
        <w:t xml:space="preserve">. године до </w:t>
      </w:r>
      <w:r w:rsidRPr="007F1C2B">
        <w:rPr>
          <w:noProof/>
          <w:sz w:val="22"/>
          <w:szCs w:val="22"/>
          <w:lang w:val="sr-Cyrl-CS"/>
        </w:rPr>
        <w:t>1</w:t>
      </w:r>
      <w:r w:rsidRPr="007F1C2B">
        <w:rPr>
          <w:noProof/>
          <w:sz w:val="22"/>
          <w:szCs w:val="22"/>
          <w:lang w:val="sr-Cyrl-RS"/>
        </w:rPr>
        <w:t>0,00 часова, приспел</w:t>
      </w:r>
      <w:r w:rsidR="007A5667">
        <w:rPr>
          <w:noProof/>
          <w:sz w:val="22"/>
          <w:szCs w:val="22"/>
          <w:lang w:val="sr-Cyrl-RS"/>
        </w:rPr>
        <w:t>а</w:t>
      </w:r>
      <w:r w:rsidRPr="007F1C2B">
        <w:rPr>
          <w:noProof/>
          <w:sz w:val="22"/>
          <w:szCs w:val="22"/>
          <w:lang w:val="sr-Cyrl-RS"/>
        </w:rPr>
        <w:t xml:space="preserve"> </w:t>
      </w:r>
      <w:r w:rsidR="007A5667">
        <w:rPr>
          <w:noProof/>
          <w:sz w:val="22"/>
          <w:szCs w:val="22"/>
          <w:lang w:val="sr-Cyrl-RS"/>
        </w:rPr>
        <w:t>је</w:t>
      </w:r>
      <w:r w:rsidRPr="007F1C2B">
        <w:rPr>
          <w:noProof/>
          <w:sz w:val="22"/>
          <w:szCs w:val="22"/>
          <w:lang w:val="sr-Cyrl-RS"/>
        </w:rPr>
        <w:t xml:space="preserve"> понуд</w:t>
      </w:r>
      <w:r w:rsidR="007A5667">
        <w:rPr>
          <w:noProof/>
          <w:sz w:val="22"/>
          <w:szCs w:val="22"/>
          <w:lang w:val="sr-Cyrl-RS"/>
        </w:rPr>
        <w:t xml:space="preserve">а </w:t>
      </w:r>
      <w:r w:rsidRPr="007F1C2B">
        <w:rPr>
          <w:noProof/>
          <w:sz w:val="22"/>
          <w:szCs w:val="22"/>
          <w:lang w:val="sr-Cyrl-RS"/>
        </w:rPr>
        <w:t>следећ</w:t>
      </w:r>
      <w:r w:rsidR="007A5667">
        <w:rPr>
          <w:noProof/>
          <w:sz w:val="22"/>
          <w:szCs w:val="22"/>
          <w:lang w:val="sr-Cyrl-RS"/>
        </w:rPr>
        <w:t>ег</w:t>
      </w:r>
      <w:r w:rsidRPr="007F1C2B">
        <w:rPr>
          <w:noProof/>
          <w:sz w:val="22"/>
          <w:szCs w:val="22"/>
          <w:lang w:val="sr-Cyrl-RS"/>
        </w:rPr>
        <w:t xml:space="preserve"> понуђача: </w:t>
      </w: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4282"/>
        <w:gridCol w:w="2544"/>
        <w:gridCol w:w="1164"/>
      </w:tblGrid>
      <w:tr w:rsidR="007F1C2B" w:rsidRPr="007F1C2B" w:rsidTr="0084402B">
        <w:trPr>
          <w:trHeight w:val="397"/>
          <w:jc w:val="center"/>
        </w:trPr>
        <w:tc>
          <w:tcPr>
            <w:tcW w:w="5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F1C2B" w:rsidRPr="007F1C2B" w:rsidRDefault="007F1C2B" w:rsidP="0084402B">
            <w:pPr>
              <w:spacing w:line="276" w:lineRule="auto"/>
              <w:jc w:val="center"/>
              <w:rPr>
                <w:b/>
                <w:noProof/>
                <w:sz w:val="22"/>
                <w:szCs w:val="22"/>
                <w:lang w:val="sr-Cyrl-RS"/>
              </w:rPr>
            </w:pPr>
            <w:r w:rsidRPr="007F1C2B">
              <w:rPr>
                <w:b/>
                <w:noProof/>
                <w:sz w:val="22"/>
                <w:szCs w:val="22"/>
                <w:lang w:val="sr-Cyrl-RS"/>
              </w:rPr>
              <w:t>Редни</w:t>
            </w:r>
          </w:p>
          <w:p w:rsidR="007F1C2B" w:rsidRPr="007F1C2B" w:rsidRDefault="007F1C2B" w:rsidP="0084402B">
            <w:pPr>
              <w:spacing w:line="276" w:lineRule="auto"/>
              <w:jc w:val="center"/>
              <w:rPr>
                <w:b/>
                <w:noProof/>
                <w:sz w:val="22"/>
                <w:szCs w:val="22"/>
                <w:lang w:val="sr-Cyrl-RS"/>
              </w:rPr>
            </w:pPr>
            <w:r w:rsidRPr="007F1C2B">
              <w:rPr>
                <w:b/>
                <w:noProof/>
                <w:sz w:val="22"/>
                <w:szCs w:val="22"/>
                <w:lang w:val="sr-Cyrl-RS"/>
              </w:rPr>
              <w:t>Број</w:t>
            </w:r>
          </w:p>
        </w:tc>
        <w:tc>
          <w:tcPr>
            <w:tcW w:w="240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F1C2B" w:rsidRPr="007F1C2B" w:rsidRDefault="007F1C2B" w:rsidP="0084402B">
            <w:pPr>
              <w:spacing w:line="276" w:lineRule="auto"/>
              <w:jc w:val="center"/>
              <w:rPr>
                <w:b/>
                <w:noProof/>
                <w:sz w:val="22"/>
                <w:szCs w:val="22"/>
                <w:lang w:val="sr-Cyrl-RS"/>
              </w:rPr>
            </w:pPr>
            <w:r w:rsidRPr="007F1C2B">
              <w:rPr>
                <w:b/>
                <w:noProof/>
                <w:sz w:val="22"/>
                <w:szCs w:val="22"/>
                <w:lang w:val="sr-Cyrl-RS"/>
              </w:rPr>
              <w:t>Назив или шифра понуђача</w:t>
            </w:r>
          </w:p>
        </w:tc>
        <w:tc>
          <w:tcPr>
            <w:tcW w:w="142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F1C2B" w:rsidRPr="007F1C2B" w:rsidRDefault="007F1C2B" w:rsidP="0084402B">
            <w:pPr>
              <w:spacing w:line="276" w:lineRule="auto"/>
              <w:jc w:val="center"/>
              <w:rPr>
                <w:b/>
                <w:noProof/>
                <w:sz w:val="22"/>
                <w:szCs w:val="22"/>
                <w:lang w:val="sr-Cyrl-RS"/>
              </w:rPr>
            </w:pPr>
            <w:r w:rsidRPr="007F1C2B">
              <w:rPr>
                <w:b/>
                <w:noProof/>
                <w:sz w:val="22"/>
                <w:szCs w:val="22"/>
                <w:lang w:val="sr-Cyrl-RS"/>
              </w:rPr>
              <w:t>Датум пријема</w:t>
            </w:r>
          </w:p>
        </w:tc>
        <w:tc>
          <w:tcPr>
            <w:tcW w:w="65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F1C2B" w:rsidRPr="007F1C2B" w:rsidRDefault="007F1C2B" w:rsidP="0084402B">
            <w:pPr>
              <w:spacing w:line="276" w:lineRule="auto"/>
              <w:jc w:val="center"/>
              <w:rPr>
                <w:b/>
                <w:noProof/>
                <w:sz w:val="22"/>
                <w:szCs w:val="22"/>
                <w:lang w:val="sr-Cyrl-RS"/>
              </w:rPr>
            </w:pPr>
            <w:r w:rsidRPr="007F1C2B">
              <w:rPr>
                <w:b/>
                <w:noProof/>
                <w:sz w:val="22"/>
                <w:szCs w:val="22"/>
                <w:lang w:val="sr-Cyrl-RS"/>
              </w:rPr>
              <w:t>Време пријема (сат)</w:t>
            </w:r>
          </w:p>
        </w:tc>
      </w:tr>
      <w:tr w:rsidR="007F1C2B" w:rsidRPr="007F1C2B" w:rsidTr="0084402B">
        <w:trPr>
          <w:trHeight w:val="397"/>
          <w:jc w:val="center"/>
        </w:trPr>
        <w:tc>
          <w:tcPr>
            <w:tcW w:w="516" w:type="pct"/>
            <w:tcBorders>
              <w:top w:val="single" w:sz="4" w:space="0" w:color="auto"/>
              <w:left w:val="single" w:sz="4" w:space="0" w:color="auto"/>
              <w:bottom w:val="single" w:sz="4" w:space="0" w:color="auto"/>
              <w:right w:val="single" w:sz="4" w:space="0" w:color="auto"/>
            </w:tcBorders>
            <w:vAlign w:val="center"/>
          </w:tcPr>
          <w:p w:rsidR="007F1C2B" w:rsidRPr="007F1C2B" w:rsidRDefault="007F1C2B" w:rsidP="007F1C2B">
            <w:pPr>
              <w:numPr>
                <w:ilvl w:val="0"/>
                <w:numId w:val="2"/>
              </w:numPr>
              <w:spacing w:line="276" w:lineRule="auto"/>
              <w:rPr>
                <w:b/>
                <w:noProof/>
                <w:sz w:val="22"/>
                <w:szCs w:val="22"/>
                <w:lang w:val="sr-Cyrl-RS"/>
              </w:rPr>
            </w:pPr>
          </w:p>
        </w:tc>
        <w:tc>
          <w:tcPr>
            <w:tcW w:w="2403" w:type="pct"/>
            <w:tcBorders>
              <w:top w:val="single" w:sz="4" w:space="0" w:color="auto"/>
              <w:left w:val="single" w:sz="4" w:space="0" w:color="auto"/>
              <w:bottom w:val="single" w:sz="4" w:space="0" w:color="auto"/>
              <w:right w:val="single" w:sz="4" w:space="0" w:color="auto"/>
            </w:tcBorders>
            <w:vAlign w:val="center"/>
          </w:tcPr>
          <w:p w:rsidR="007F1C2B" w:rsidRPr="007F1C2B" w:rsidRDefault="007A5667" w:rsidP="0084402B">
            <w:pPr>
              <w:spacing w:line="276" w:lineRule="auto"/>
              <w:rPr>
                <w:noProof/>
                <w:sz w:val="22"/>
                <w:szCs w:val="22"/>
                <w:lang w:val="sr-Cyrl-CS"/>
              </w:rPr>
            </w:pPr>
            <w:r>
              <w:rPr>
                <w:noProof/>
                <w:sz w:val="22"/>
                <w:szCs w:val="22"/>
              </w:rPr>
              <w:t>„</w:t>
            </w:r>
            <w:r>
              <w:rPr>
                <w:noProof/>
                <w:sz w:val="22"/>
                <w:szCs w:val="22"/>
                <w:lang w:val="sr-Cyrl-RS"/>
              </w:rPr>
              <w:t>GRAND MOTORS</w:t>
            </w:r>
            <w:r>
              <w:rPr>
                <w:noProof/>
                <w:sz w:val="22"/>
                <w:szCs w:val="22"/>
              </w:rPr>
              <w:t xml:space="preserve">“ </w:t>
            </w:r>
            <w:r>
              <w:rPr>
                <w:noProof/>
                <w:sz w:val="22"/>
                <w:szCs w:val="22"/>
                <w:lang w:val="sr-Cyrl-CS"/>
              </w:rPr>
              <w:t>ДОО</w:t>
            </w:r>
            <w:r w:rsidR="006B6F2B">
              <w:rPr>
                <w:noProof/>
                <w:sz w:val="22"/>
                <w:szCs w:val="22"/>
                <w:lang w:val="sr-Cyrl-CS"/>
              </w:rPr>
              <w:t xml:space="preserve"> БЕОГРАД</w:t>
            </w:r>
          </w:p>
        </w:tc>
        <w:tc>
          <w:tcPr>
            <w:tcW w:w="1428" w:type="pct"/>
            <w:tcBorders>
              <w:top w:val="single" w:sz="4" w:space="0" w:color="auto"/>
              <w:left w:val="single" w:sz="4" w:space="0" w:color="auto"/>
              <w:bottom w:val="single" w:sz="4" w:space="0" w:color="auto"/>
              <w:right w:val="single" w:sz="4" w:space="0" w:color="auto"/>
            </w:tcBorders>
            <w:vAlign w:val="center"/>
          </w:tcPr>
          <w:p w:rsidR="007F1C2B" w:rsidRPr="007F1C2B" w:rsidRDefault="007F1C2B" w:rsidP="007A5667">
            <w:pPr>
              <w:spacing w:line="276" w:lineRule="auto"/>
              <w:jc w:val="center"/>
              <w:rPr>
                <w:noProof/>
                <w:sz w:val="22"/>
                <w:szCs w:val="22"/>
                <w:lang w:val="sr-Cyrl-CS"/>
              </w:rPr>
            </w:pPr>
            <w:r w:rsidRPr="007F1C2B">
              <w:rPr>
                <w:noProof/>
                <w:sz w:val="22"/>
                <w:szCs w:val="22"/>
                <w:lang w:val="sr-Cyrl-CS"/>
              </w:rPr>
              <w:t>2</w:t>
            </w:r>
            <w:r w:rsidR="007A5667">
              <w:rPr>
                <w:noProof/>
                <w:sz w:val="22"/>
                <w:szCs w:val="22"/>
                <w:lang w:val="sr-Cyrl-CS"/>
              </w:rPr>
              <w:t>4</w:t>
            </w:r>
            <w:r w:rsidRPr="007F1C2B">
              <w:rPr>
                <w:noProof/>
                <w:sz w:val="22"/>
                <w:szCs w:val="22"/>
                <w:lang w:val="sr-Cyrl-CS"/>
              </w:rPr>
              <w:t>.0</w:t>
            </w:r>
            <w:r w:rsidR="007A5667">
              <w:rPr>
                <w:noProof/>
                <w:sz w:val="22"/>
                <w:szCs w:val="22"/>
                <w:lang w:val="sr-Cyrl-CS"/>
              </w:rPr>
              <w:t>9</w:t>
            </w:r>
            <w:r w:rsidRPr="007F1C2B">
              <w:rPr>
                <w:noProof/>
                <w:sz w:val="22"/>
                <w:szCs w:val="22"/>
                <w:lang w:val="sr-Cyrl-CS"/>
              </w:rPr>
              <w:t xml:space="preserve">.2018. године </w:t>
            </w:r>
          </w:p>
        </w:tc>
        <w:tc>
          <w:tcPr>
            <w:tcW w:w="653" w:type="pct"/>
            <w:tcBorders>
              <w:top w:val="single" w:sz="4" w:space="0" w:color="auto"/>
              <w:left w:val="single" w:sz="4" w:space="0" w:color="auto"/>
              <w:bottom w:val="single" w:sz="4" w:space="0" w:color="auto"/>
              <w:right w:val="single" w:sz="4" w:space="0" w:color="auto"/>
            </w:tcBorders>
            <w:vAlign w:val="center"/>
          </w:tcPr>
          <w:p w:rsidR="007F1C2B" w:rsidRPr="007F1C2B" w:rsidRDefault="007A5667" w:rsidP="007A5667">
            <w:pPr>
              <w:spacing w:line="276" w:lineRule="auto"/>
              <w:jc w:val="center"/>
              <w:rPr>
                <w:noProof/>
                <w:sz w:val="22"/>
                <w:szCs w:val="22"/>
              </w:rPr>
            </w:pPr>
            <w:r>
              <w:rPr>
                <w:noProof/>
                <w:sz w:val="22"/>
                <w:szCs w:val="22"/>
                <w:lang w:val="sr-Cyrl-RS"/>
              </w:rPr>
              <w:t>9</w:t>
            </w:r>
            <w:r w:rsidR="007F1C2B" w:rsidRPr="007F1C2B">
              <w:rPr>
                <w:noProof/>
                <w:sz w:val="22"/>
                <w:szCs w:val="22"/>
                <w:lang w:val="sr-Cyrl-RS"/>
              </w:rPr>
              <w:t>:</w:t>
            </w:r>
            <w:r>
              <w:rPr>
                <w:noProof/>
                <w:sz w:val="22"/>
                <w:szCs w:val="22"/>
                <w:lang w:val="sr-Cyrl-RS"/>
              </w:rPr>
              <w:t>55</w:t>
            </w:r>
            <w:r w:rsidR="007F1C2B" w:rsidRPr="007F1C2B">
              <w:rPr>
                <w:noProof/>
                <w:sz w:val="22"/>
                <w:szCs w:val="22"/>
              </w:rPr>
              <w:t>h</w:t>
            </w:r>
          </w:p>
        </w:tc>
      </w:tr>
    </w:tbl>
    <w:p w:rsidR="007F1C2B" w:rsidRPr="007F1C2B" w:rsidRDefault="007F1C2B" w:rsidP="007F1C2B">
      <w:pPr>
        <w:ind w:firstLine="708"/>
        <w:jc w:val="both"/>
        <w:rPr>
          <w:noProof/>
          <w:sz w:val="22"/>
          <w:szCs w:val="22"/>
          <w:lang w:val="sr-Cyrl-RS"/>
        </w:rPr>
      </w:pPr>
    </w:p>
    <w:p w:rsidR="007F1C2B" w:rsidRPr="007F1C2B" w:rsidRDefault="007F1C2B" w:rsidP="007F1C2B">
      <w:pPr>
        <w:jc w:val="both"/>
        <w:rPr>
          <w:sz w:val="22"/>
          <w:szCs w:val="22"/>
          <w:lang w:val="sr-Cyrl-CS"/>
        </w:rPr>
      </w:pPr>
      <w:r w:rsidRPr="007F1C2B">
        <w:rPr>
          <w:b/>
          <w:noProof/>
          <w:sz w:val="22"/>
          <w:szCs w:val="22"/>
          <w:lang w:val="sr-Cyrl-RS"/>
        </w:rPr>
        <w:tab/>
      </w:r>
      <w:r w:rsidRPr="007F1C2B">
        <w:rPr>
          <w:sz w:val="22"/>
          <w:szCs w:val="22"/>
          <w:lang w:val="sr-Cyrl-CS"/>
        </w:rPr>
        <w:t>Неблаговремених понуда није било.</w:t>
      </w:r>
    </w:p>
    <w:p w:rsidR="007F1C2B" w:rsidRPr="007F1C2B" w:rsidRDefault="007F1C2B" w:rsidP="007F1C2B">
      <w:pPr>
        <w:jc w:val="both"/>
        <w:rPr>
          <w:sz w:val="22"/>
          <w:szCs w:val="22"/>
          <w:lang w:val="sr-Cyrl-CS"/>
        </w:rPr>
      </w:pPr>
    </w:p>
    <w:p w:rsidR="007F1C2B" w:rsidRDefault="007F1C2B" w:rsidP="007F1C2B">
      <w:pPr>
        <w:ind w:firstLine="720"/>
        <w:jc w:val="both"/>
        <w:rPr>
          <w:noProof/>
          <w:sz w:val="22"/>
          <w:szCs w:val="22"/>
          <w:lang w:val="sr-Cyrl-CS"/>
        </w:rPr>
      </w:pPr>
      <w:r w:rsidRPr="007F1C2B">
        <w:rPr>
          <w:sz w:val="22"/>
          <w:szCs w:val="22"/>
          <w:lang w:val="sr-Cyrl-CS"/>
        </w:rPr>
        <w:t>О поступку јавног отварања понуда вођен је записник</w:t>
      </w:r>
      <w:r w:rsidR="00B56EF4">
        <w:rPr>
          <w:sz w:val="22"/>
          <w:szCs w:val="22"/>
          <w:lang w:val="sr-Cyrl-CS"/>
        </w:rPr>
        <w:t xml:space="preserve"> </w:t>
      </w:r>
      <w:r w:rsidR="005F5886">
        <w:rPr>
          <w:sz w:val="22"/>
          <w:szCs w:val="22"/>
          <w:lang w:val="sr-Cyrl-CS"/>
        </w:rPr>
        <w:t>који је</w:t>
      </w:r>
      <w:r w:rsidRPr="007F1C2B">
        <w:rPr>
          <w:sz w:val="22"/>
          <w:szCs w:val="22"/>
          <w:lang w:val="sr-Cyrl-CS"/>
        </w:rPr>
        <w:t xml:space="preserve"> </w:t>
      </w:r>
      <w:r w:rsidRPr="007F1C2B">
        <w:rPr>
          <w:noProof/>
          <w:sz w:val="22"/>
          <w:szCs w:val="22"/>
          <w:lang w:val="sr-Cyrl-CS"/>
        </w:rPr>
        <w:t xml:space="preserve">понуђачу </w:t>
      </w:r>
      <w:r w:rsidR="007A5667">
        <w:rPr>
          <w:noProof/>
          <w:sz w:val="22"/>
          <w:szCs w:val="22"/>
        </w:rPr>
        <w:t>„</w:t>
      </w:r>
      <w:r w:rsidR="007A5667">
        <w:rPr>
          <w:noProof/>
          <w:sz w:val="22"/>
          <w:szCs w:val="22"/>
          <w:lang w:val="sr-Cyrl-RS"/>
        </w:rPr>
        <w:t>GRAND MOTORS</w:t>
      </w:r>
      <w:r w:rsidR="007A5667">
        <w:rPr>
          <w:noProof/>
          <w:sz w:val="22"/>
          <w:szCs w:val="22"/>
        </w:rPr>
        <w:t xml:space="preserve">“ </w:t>
      </w:r>
      <w:r w:rsidR="007A5667">
        <w:rPr>
          <w:noProof/>
          <w:sz w:val="22"/>
          <w:szCs w:val="22"/>
          <w:lang w:val="sr-Cyrl-CS"/>
        </w:rPr>
        <w:t>ДОО</w:t>
      </w:r>
      <w:r w:rsidR="005F5886">
        <w:rPr>
          <w:noProof/>
          <w:sz w:val="22"/>
          <w:szCs w:val="22"/>
          <w:lang w:val="sr-Cyrl-CS"/>
        </w:rPr>
        <w:t xml:space="preserve"> БЕОГРАД</w:t>
      </w:r>
      <w:r w:rsidR="007A5667">
        <w:rPr>
          <w:noProof/>
          <w:sz w:val="22"/>
          <w:szCs w:val="22"/>
          <w:lang w:val="sr-Cyrl-CS"/>
        </w:rPr>
        <w:t xml:space="preserve"> </w:t>
      </w:r>
      <w:r w:rsidRPr="007F1C2B">
        <w:rPr>
          <w:noProof/>
          <w:sz w:val="22"/>
          <w:szCs w:val="22"/>
          <w:lang w:val="sr-Cyrl-CS"/>
        </w:rPr>
        <w:t xml:space="preserve"> достављен у законском року.</w:t>
      </w:r>
    </w:p>
    <w:p w:rsidR="007F1C2B" w:rsidRPr="007F1C2B" w:rsidRDefault="007F1C2B" w:rsidP="007F1C2B">
      <w:pPr>
        <w:ind w:firstLine="720"/>
        <w:jc w:val="both"/>
        <w:rPr>
          <w:sz w:val="22"/>
          <w:szCs w:val="22"/>
          <w:lang w:val="sr-Cyrl-CS"/>
        </w:rPr>
      </w:pPr>
    </w:p>
    <w:p w:rsidR="00583BF9" w:rsidRPr="007F1C2B" w:rsidRDefault="00583BF9" w:rsidP="007F1C2B">
      <w:pPr>
        <w:autoSpaceDE w:val="0"/>
        <w:autoSpaceDN w:val="0"/>
        <w:adjustRightInd w:val="0"/>
        <w:ind w:firstLine="708"/>
        <w:jc w:val="both"/>
        <w:rPr>
          <w:sz w:val="22"/>
          <w:szCs w:val="22"/>
          <w:lang w:val="sr-Cyrl-CS"/>
        </w:rPr>
      </w:pPr>
      <w:r w:rsidRPr="007F1C2B">
        <w:rPr>
          <w:sz w:val="22"/>
          <w:szCs w:val="22"/>
          <w:lang w:val="sr-Cyrl-CS"/>
        </w:rPr>
        <w:t xml:space="preserve">Након спроведеног поступка отварања понуда, Комисија за јавне набавке је приступила стручној оцени понуде, те је </w:t>
      </w:r>
      <w:r w:rsidR="007F1C2B">
        <w:rPr>
          <w:sz w:val="22"/>
          <w:szCs w:val="22"/>
          <w:lang w:val="sr-Cyrl-CS"/>
        </w:rPr>
        <w:t>0</w:t>
      </w:r>
      <w:r w:rsidR="0097411B">
        <w:rPr>
          <w:sz w:val="22"/>
          <w:szCs w:val="22"/>
          <w:lang w:val="sr-Cyrl-CS"/>
        </w:rPr>
        <w:t>9</w:t>
      </w:r>
      <w:r w:rsidR="007F1C2B">
        <w:rPr>
          <w:sz w:val="22"/>
          <w:szCs w:val="22"/>
          <w:lang w:val="sr-Cyrl-CS"/>
        </w:rPr>
        <w:t xml:space="preserve">. </w:t>
      </w:r>
      <w:r w:rsidR="007A5667">
        <w:rPr>
          <w:sz w:val="22"/>
          <w:szCs w:val="22"/>
          <w:lang w:val="sr-Cyrl-CS"/>
        </w:rPr>
        <w:t>октобра</w:t>
      </w:r>
      <w:r w:rsidRPr="007F1C2B">
        <w:rPr>
          <w:sz w:val="22"/>
          <w:szCs w:val="22"/>
          <w:lang w:val="sr-Cyrl-CS"/>
        </w:rPr>
        <w:t xml:space="preserve"> 2018. године сачинила Извештај о стручној оцени понуда са предлогом за доделу уговора, број </w:t>
      </w:r>
      <w:r w:rsidRPr="007F1C2B">
        <w:rPr>
          <w:bCs/>
          <w:sz w:val="22"/>
          <w:szCs w:val="22"/>
        </w:rPr>
        <w:t>XIX-404-</w:t>
      </w:r>
      <w:r w:rsidRPr="007F1C2B">
        <w:rPr>
          <w:bCs/>
          <w:sz w:val="22"/>
          <w:szCs w:val="22"/>
          <w:lang w:val="sr-Cyrl-CS"/>
        </w:rPr>
        <w:t>3</w:t>
      </w:r>
      <w:r w:rsidRPr="007F1C2B">
        <w:rPr>
          <w:bCs/>
          <w:sz w:val="22"/>
          <w:szCs w:val="22"/>
        </w:rPr>
        <w:t>/1</w:t>
      </w:r>
      <w:r w:rsidRPr="007F1C2B">
        <w:rPr>
          <w:bCs/>
          <w:sz w:val="22"/>
          <w:szCs w:val="22"/>
          <w:lang w:val="sr-Cyrl-CS"/>
        </w:rPr>
        <w:t>8</w:t>
      </w:r>
      <w:r w:rsidRPr="007F1C2B">
        <w:rPr>
          <w:bCs/>
          <w:sz w:val="22"/>
          <w:szCs w:val="22"/>
        </w:rPr>
        <w:t>-</w:t>
      </w:r>
      <w:r w:rsidRPr="007F1C2B">
        <w:rPr>
          <w:bCs/>
          <w:sz w:val="22"/>
          <w:szCs w:val="22"/>
          <w:lang w:val="sr-Cyrl-CS"/>
        </w:rPr>
        <w:t>1</w:t>
      </w:r>
      <w:r w:rsidR="007A5667">
        <w:rPr>
          <w:bCs/>
          <w:sz w:val="22"/>
          <w:szCs w:val="22"/>
          <w:lang w:val="sr-Cyrl-CS"/>
        </w:rPr>
        <w:t>3</w:t>
      </w:r>
      <w:r w:rsidRPr="007F1C2B">
        <w:rPr>
          <w:bCs/>
          <w:sz w:val="22"/>
          <w:szCs w:val="22"/>
          <w:lang w:val="sr-Cyrl-CS"/>
        </w:rPr>
        <w:t xml:space="preserve">2 </w:t>
      </w:r>
      <w:r w:rsidRPr="007F1C2B">
        <w:rPr>
          <w:sz w:val="22"/>
          <w:szCs w:val="22"/>
          <w:lang w:val="sr-Cyrl-CS"/>
        </w:rPr>
        <w:t>(у даљем тексту: Извештај).</w:t>
      </w:r>
    </w:p>
    <w:p w:rsidR="00583BF9" w:rsidRPr="007F1C2B" w:rsidRDefault="00583BF9" w:rsidP="00583BF9">
      <w:pPr>
        <w:jc w:val="both"/>
        <w:rPr>
          <w:sz w:val="22"/>
          <w:szCs w:val="22"/>
          <w:lang w:val="sr-Cyrl-CS"/>
        </w:rPr>
      </w:pPr>
    </w:p>
    <w:p w:rsidR="007F1C2B" w:rsidRPr="007B4EE5" w:rsidRDefault="007F1C2B" w:rsidP="007F1C2B">
      <w:pPr>
        <w:autoSpaceDE w:val="0"/>
        <w:autoSpaceDN w:val="0"/>
        <w:adjustRightInd w:val="0"/>
        <w:ind w:firstLine="708"/>
        <w:jc w:val="both"/>
        <w:rPr>
          <w:bCs/>
          <w:iCs/>
          <w:noProof/>
          <w:sz w:val="22"/>
          <w:szCs w:val="22"/>
          <w:lang w:val="sr-Cyrl-RS"/>
        </w:rPr>
      </w:pPr>
      <w:r w:rsidRPr="007B4EE5">
        <w:rPr>
          <w:sz w:val="22"/>
          <w:szCs w:val="22"/>
          <w:lang w:val="sr-Cyrl-CS"/>
        </w:rPr>
        <w:t xml:space="preserve">Наручилац је предметном конкурсном документацијом определио да ће се као критеријум за оцењивање и рангирање понуда применити </w:t>
      </w:r>
      <w:r w:rsidRPr="007B4EE5">
        <w:rPr>
          <w:bCs/>
          <w:iCs/>
          <w:noProof/>
          <w:sz w:val="22"/>
          <w:szCs w:val="22"/>
        </w:rPr>
        <w:t>"</w:t>
      </w:r>
      <w:r w:rsidRPr="007B4EE5">
        <w:rPr>
          <w:bCs/>
          <w:iCs/>
          <w:noProof/>
          <w:sz w:val="22"/>
          <w:szCs w:val="22"/>
          <w:lang w:val="sr-Cyrl-CS"/>
        </w:rPr>
        <w:t>економски најповољнија понуда</w:t>
      </w:r>
      <w:r w:rsidRPr="007B4EE5">
        <w:rPr>
          <w:bCs/>
          <w:iCs/>
          <w:noProof/>
          <w:sz w:val="22"/>
          <w:szCs w:val="22"/>
        </w:rPr>
        <w:t>"</w:t>
      </w:r>
      <w:r w:rsidRPr="007B4EE5">
        <w:rPr>
          <w:bCs/>
          <w:iCs/>
          <w:noProof/>
          <w:sz w:val="22"/>
          <w:szCs w:val="22"/>
          <w:lang w:val="sr-Cyrl-RS"/>
        </w:rPr>
        <w:t xml:space="preserve">, према следећим елементима критеријума: </w:t>
      </w:r>
    </w:p>
    <w:p w:rsidR="007F1C2B" w:rsidRPr="007B4EE5" w:rsidRDefault="007F1C2B" w:rsidP="007F1C2B">
      <w:pPr>
        <w:autoSpaceDE w:val="0"/>
        <w:autoSpaceDN w:val="0"/>
        <w:adjustRightInd w:val="0"/>
        <w:ind w:firstLine="708"/>
        <w:jc w:val="both"/>
        <w:rPr>
          <w:bCs/>
          <w:iCs/>
          <w:noProof/>
          <w:sz w:val="22"/>
          <w:szCs w:val="22"/>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698"/>
        <w:gridCol w:w="2334"/>
      </w:tblGrid>
      <w:tr w:rsidR="007F1C2B" w:rsidRPr="007B4EE5" w:rsidTr="0084402B">
        <w:trPr>
          <w:jc w:val="center"/>
        </w:trPr>
        <w:tc>
          <w:tcPr>
            <w:tcW w:w="531" w:type="pct"/>
            <w:shd w:val="clear" w:color="auto" w:fill="EEECE1"/>
            <w:vAlign w:val="center"/>
          </w:tcPr>
          <w:p w:rsidR="007F1C2B" w:rsidRPr="007B4EE5" w:rsidRDefault="007F1C2B" w:rsidP="0084402B">
            <w:pPr>
              <w:jc w:val="center"/>
              <w:rPr>
                <w:b/>
                <w:noProof/>
                <w:sz w:val="22"/>
                <w:szCs w:val="22"/>
                <w:lang w:val="sr-Cyrl-CS"/>
              </w:rPr>
            </w:pPr>
            <w:r w:rsidRPr="007B4EE5">
              <w:rPr>
                <w:b/>
                <w:noProof/>
                <w:sz w:val="22"/>
                <w:szCs w:val="22"/>
                <w:lang w:val="sr-Cyrl-CS"/>
              </w:rPr>
              <w:t>Ред. бр.</w:t>
            </w:r>
          </w:p>
        </w:tc>
        <w:tc>
          <w:tcPr>
            <w:tcW w:w="3314" w:type="pct"/>
            <w:shd w:val="clear" w:color="auto" w:fill="EEECE1"/>
            <w:vAlign w:val="center"/>
          </w:tcPr>
          <w:p w:rsidR="007F1C2B" w:rsidRPr="007B4EE5" w:rsidRDefault="007F1C2B" w:rsidP="0084402B">
            <w:pPr>
              <w:jc w:val="center"/>
              <w:rPr>
                <w:b/>
                <w:noProof/>
                <w:sz w:val="22"/>
                <w:szCs w:val="22"/>
                <w:lang w:val="sr-Cyrl-CS"/>
              </w:rPr>
            </w:pPr>
            <w:r w:rsidRPr="007B4EE5">
              <w:rPr>
                <w:b/>
                <w:noProof/>
                <w:sz w:val="22"/>
                <w:szCs w:val="22"/>
                <w:lang w:val="sr-Cyrl-CS"/>
              </w:rPr>
              <w:t xml:space="preserve">ЕЛЕМЕНТИ КРИТЕРИЈУМА </w:t>
            </w:r>
          </w:p>
        </w:tc>
        <w:tc>
          <w:tcPr>
            <w:tcW w:w="1155" w:type="pct"/>
            <w:shd w:val="clear" w:color="auto" w:fill="EEECE1"/>
            <w:vAlign w:val="center"/>
          </w:tcPr>
          <w:p w:rsidR="007F1C2B" w:rsidRPr="007B4EE5" w:rsidRDefault="007F1C2B" w:rsidP="0084402B">
            <w:pPr>
              <w:jc w:val="center"/>
              <w:rPr>
                <w:b/>
                <w:noProof/>
                <w:sz w:val="22"/>
                <w:szCs w:val="22"/>
                <w:lang w:val="sr-Cyrl-CS"/>
              </w:rPr>
            </w:pPr>
            <w:r w:rsidRPr="007B4EE5">
              <w:rPr>
                <w:b/>
                <w:noProof/>
                <w:sz w:val="22"/>
                <w:szCs w:val="22"/>
                <w:lang w:val="sr-Cyrl-CS"/>
              </w:rPr>
              <w:t>Број пондера (бодова)</w:t>
            </w:r>
          </w:p>
        </w:tc>
      </w:tr>
      <w:tr w:rsidR="007F1C2B" w:rsidRPr="007B4EE5" w:rsidTr="0084402B">
        <w:trPr>
          <w:trHeight w:val="284"/>
          <w:jc w:val="center"/>
        </w:trPr>
        <w:tc>
          <w:tcPr>
            <w:tcW w:w="531" w:type="pct"/>
            <w:vAlign w:val="center"/>
          </w:tcPr>
          <w:p w:rsidR="007F1C2B" w:rsidRPr="007B4EE5" w:rsidRDefault="007F1C2B" w:rsidP="0084402B">
            <w:pPr>
              <w:jc w:val="center"/>
              <w:rPr>
                <w:b/>
                <w:noProof/>
                <w:sz w:val="22"/>
                <w:szCs w:val="22"/>
                <w:lang w:val="sr-Cyrl-CS"/>
              </w:rPr>
            </w:pPr>
            <w:r w:rsidRPr="007B4EE5">
              <w:rPr>
                <w:b/>
                <w:noProof/>
                <w:sz w:val="22"/>
                <w:szCs w:val="22"/>
                <w:lang w:val="sr-Cyrl-CS"/>
              </w:rPr>
              <w:t>1.</w:t>
            </w:r>
          </w:p>
        </w:tc>
        <w:tc>
          <w:tcPr>
            <w:tcW w:w="3314" w:type="pct"/>
          </w:tcPr>
          <w:p w:rsidR="007F1C2B" w:rsidRPr="007B4EE5" w:rsidRDefault="007F1C2B" w:rsidP="0084402B">
            <w:pPr>
              <w:autoSpaceDE w:val="0"/>
              <w:autoSpaceDN w:val="0"/>
              <w:adjustRightInd w:val="0"/>
              <w:jc w:val="both"/>
              <w:rPr>
                <w:bCs/>
                <w:iCs/>
                <w:noProof/>
                <w:sz w:val="22"/>
                <w:szCs w:val="22"/>
              </w:rPr>
            </w:pPr>
            <w:r w:rsidRPr="007B4EE5">
              <w:rPr>
                <w:bCs/>
                <w:iCs/>
                <w:noProof/>
                <w:sz w:val="22"/>
                <w:szCs w:val="22"/>
              </w:rPr>
              <w:t xml:space="preserve">Цена редовног сервисирања возила </w:t>
            </w:r>
          </w:p>
        </w:tc>
        <w:tc>
          <w:tcPr>
            <w:tcW w:w="1155" w:type="pct"/>
          </w:tcPr>
          <w:p w:rsidR="007F1C2B" w:rsidRPr="007B4EE5" w:rsidRDefault="007F1C2B" w:rsidP="0084402B">
            <w:pPr>
              <w:jc w:val="center"/>
              <w:rPr>
                <w:noProof/>
                <w:sz w:val="22"/>
                <w:szCs w:val="22"/>
                <w:lang w:val="sr-Cyrl-CS"/>
              </w:rPr>
            </w:pPr>
            <w:r w:rsidRPr="007B4EE5">
              <w:rPr>
                <w:noProof/>
                <w:sz w:val="22"/>
                <w:szCs w:val="22"/>
                <w:lang w:val="sr-Cyrl-CS"/>
              </w:rPr>
              <w:t>45</w:t>
            </w:r>
          </w:p>
        </w:tc>
      </w:tr>
      <w:tr w:rsidR="007F1C2B" w:rsidRPr="007B4EE5" w:rsidTr="0084402B">
        <w:trPr>
          <w:trHeight w:val="284"/>
          <w:jc w:val="center"/>
        </w:trPr>
        <w:tc>
          <w:tcPr>
            <w:tcW w:w="531" w:type="pct"/>
            <w:vAlign w:val="center"/>
          </w:tcPr>
          <w:p w:rsidR="007F1C2B" w:rsidRPr="007B4EE5" w:rsidRDefault="007F1C2B" w:rsidP="0084402B">
            <w:pPr>
              <w:jc w:val="center"/>
              <w:rPr>
                <w:b/>
                <w:noProof/>
                <w:sz w:val="22"/>
                <w:szCs w:val="22"/>
                <w:lang w:val="sr-Cyrl-CS"/>
              </w:rPr>
            </w:pPr>
            <w:r w:rsidRPr="007B4EE5">
              <w:rPr>
                <w:b/>
                <w:noProof/>
                <w:sz w:val="22"/>
                <w:szCs w:val="22"/>
                <w:lang w:val="sr-Cyrl-CS"/>
              </w:rPr>
              <w:t>2.</w:t>
            </w:r>
          </w:p>
        </w:tc>
        <w:tc>
          <w:tcPr>
            <w:tcW w:w="3314" w:type="pct"/>
          </w:tcPr>
          <w:p w:rsidR="007F1C2B" w:rsidRPr="007B4EE5" w:rsidRDefault="007F1C2B" w:rsidP="0084402B">
            <w:pPr>
              <w:autoSpaceDE w:val="0"/>
              <w:autoSpaceDN w:val="0"/>
              <w:adjustRightInd w:val="0"/>
              <w:jc w:val="both"/>
              <w:rPr>
                <w:bCs/>
                <w:iCs/>
                <w:noProof/>
                <w:sz w:val="22"/>
                <w:szCs w:val="22"/>
              </w:rPr>
            </w:pPr>
            <w:r w:rsidRPr="007B4EE5">
              <w:rPr>
                <w:bCs/>
                <w:iCs/>
                <w:noProof/>
                <w:sz w:val="22"/>
                <w:szCs w:val="22"/>
              </w:rPr>
              <w:t xml:space="preserve">Цена ванредног прегледа возила са детекцијом кварова </w:t>
            </w:r>
          </w:p>
        </w:tc>
        <w:tc>
          <w:tcPr>
            <w:tcW w:w="1155" w:type="pct"/>
          </w:tcPr>
          <w:p w:rsidR="007F1C2B" w:rsidRPr="007B4EE5" w:rsidRDefault="007F1C2B" w:rsidP="0084402B">
            <w:pPr>
              <w:jc w:val="center"/>
              <w:rPr>
                <w:noProof/>
                <w:sz w:val="22"/>
                <w:szCs w:val="22"/>
                <w:lang w:val="sr-Cyrl-CS"/>
              </w:rPr>
            </w:pPr>
            <w:r w:rsidRPr="007B4EE5">
              <w:rPr>
                <w:noProof/>
                <w:sz w:val="22"/>
                <w:szCs w:val="22"/>
                <w:lang w:val="sr-Cyrl-CS"/>
              </w:rPr>
              <w:t>5</w:t>
            </w:r>
          </w:p>
        </w:tc>
      </w:tr>
      <w:tr w:rsidR="007F1C2B" w:rsidRPr="007B4EE5" w:rsidTr="0084402B">
        <w:trPr>
          <w:trHeight w:val="284"/>
          <w:jc w:val="center"/>
        </w:trPr>
        <w:tc>
          <w:tcPr>
            <w:tcW w:w="531" w:type="pct"/>
            <w:vAlign w:val="center"/>
          </w:tcPr>
          <w:p w:rsidR="007F1C2B" w:rsidRPr="007B4EE5" w:rsidRDefault="007F1C2B" w:rsidP="0084402B">
            <w:pPr>
              <w:jc w:val="center"/>
              <w:rPr>
                <w:b/>
                <w:noProof/>
                <w:sz w:val="22"/>
                <w:szCs w:val="22"/>
                <w:lang w:val="sr-Cyrl-CS"/>
              </w:rPr>
            </w:pPr>
            <w:r w:rsidRPr="007B4EE5">
              <w:rPr>
                <w:b/>
                <w:noProof/>
                <w:sz w:val="22"/>
                <w:szCs w:val="22"/>
                <w:lang w:val="sr-Cyrl-CS"/>
              </w:rPr>
              <w:t>3.</w:t>
            </w:r>
          </w:p>
        </w:tc>
        <w:tc>
          <w:tcPr>
            <w:tcW w:w="3314" w:type="pct"/>
          </w:tcPr>
          <w:p w:rsidR="007F1C2B" w:rsidRPr="007B4EE5" w:rsidRDefault="007F1C2B" w:rsidP="0084402B">
            <w:pPr>
              <w:autoSpaceDE w:val="0"/>
              <w:autoSpaceDN w:val="0"/>
              <w:adjustRightInd w:val="0"/>
              <w:jc w:val="both"/>
              <w:rPr>
                <w:bCs/>
                <w:iCs/>
                <w:noProof/>
                <w:sz w:val="22"/>
                <w:szCs w:val="22"/>
              </w:rPr>
            </w:pPr>
            <w:r w:rsidRPr="007B4EE5">
              <w:rPr>
                <w:bCs/>
                <w:iCs/>
                <w:noProof/>
                <w:sz w:val="22"/>
                <w:szCs w:val="22"/>
              </w:rPr>
              <w:t>Цена ванредног одржавања возила</w:t>
            </w:r>
          </w:p>
        </w:tc>
        <w:tc>
          <w:tcPr>
            <w:tcW w:w="1155" w:type="pct"/>
            <w:vAlign w:val="center"/>
          </w:tcPr>
          <w:p w:rsidR="007F1C2B" w:rsidRPr="007B4EE5" w:rsidRDefault="007F1C2B" w:rsidP="0084402B">
            <w:pPr>
              <w:jc w:val="center"/>
              <w:rPr>
                <w:noProof/>
                <w:sz w:val="22"/>
                <w:szCs w:val="22"/>
                <w:lang w:val="sr-Cyrl-CS"/>
              </w:rPr>
            </w:pPr>
            <w:r w:rsidRPr="007B4EE5">
              <w:rPr>
                <w:noProof/>
                <w:sz w:val="22"/>
                <w:szCs w:val="22"/>
                <w:lang w:val="sr-Cyrl-CS"/>
              </w:rPr>
              <w:t>35</w:t>
            </w:r>
          </w:p>
        </w:tc>
      </w:tr>
      <w:tr w:rsidR="007F1C2B" w:rsidRPr="007B4EE5" w:rsidTr="0084402B">
        <w:trPr>
          <w:trHeight w:val="284"/>
          <w:jc w:val="center"/>
        </w:trPr>
        <w:tc>
          <w:tcPr>
            <w:tcW w:w="531" w:type="pct"/>
            <w:tcBorders>
              <w:bottom w:val="single" w:sz="4" w:space="0" w:color="auto"/>
            </w:tcBorders>
            <w:vAlign w:val="center"/>
          </w:tcPr>
          <w:p w:rsidR="007F1C2B" w:rsidRPr="007B4EE5" w:rsidRDefault="007F1C2B" w:rsidP="0084402B">
            <w:pPr>
              <w:jc w:val="center"/>
              <w:rPr>
                <w:b/>
                <w:noProof/>
                <w:sz w:val="22"/>
                <w:szCs w:val="22"/>
                <w:lang w:val="sr-Cyrl-CS"/>
              </w:rPr>
            </w:pPr>
            <w:r w:rsidRPr="007B4EE5">
              <w:rPr>
                <w:b/>
                <w:noProof/>
                <w:sz w:val="22"/>
                <w:szCs w:val="22"/>
                <w:lang w:val="sr-Cyrl-CS"/>
              </w:rPr>
              <w:t>4.</w:t>
            </w:r>
          </w:p>
        </w:tc>
        <w:tc>
          <w:tcPr>
            <w:tcW w:w="3314" w:type="pct"/>
          </w:tcPr>
          <w:p w:rsidR="007F1C2B" w:rsidRPr="007B4EE5" w:rsidRDefault="007F1C2B" w:rsidP="0084402B">
            <w:pPr>
              <w:autoSpaceDE w:val="0"/>
              <w:autoSpaceDN w:val="0"/>
              <w:adjustRightInd w:val="0"/>
              <w:jc w:val="both"/>
              <w:rPr>
                <w:bCs/>
                <w:iCs/>
                <w:noProof/>
                <w:sz w:val="22"/>
                <w:szCs w:val="22"/>
              </w:rPr>
            </w:pPr>
            <w:r w:rsidRPr="007B4EE5">
              <w:rPr>
                <w:bCs/>
                <w:iCs/>
                <w:noProof/>
                <w:sz w:val="22"/>
                <w:szCs w:val="22"/>
              </w:rPr>
              <w:t>Цена превоза шлеп возилом</w:t>
            </w:r>
          </w:p>
        </w:tc>
        <w:tc>
          <w:tcPr>
            <w:tcW w:w="1155" w:type="pct"/>
            <w:tcBorders>
              <w:bottom w:val="single" w:sz="4" w:space="0" w:color="auto"/>
            </w:tcBorders>
          </w:tcPr>
          <w:p w:rsidR="007F1C2B" w:rsidRPr="007B4EE5" w:rsidRDefault="007F1C2B" w:rsidP="0084402B">
            <w:pPr>
              <w:jc w:val="center"/>
              <w:rPr>
                <w:noProof/>
                <w:sz w:val="22"/>
                <w:szCs w:val="22"/>
                <w:lang w:val="sr-Cyrl-CS"/>
              </w:rPr>
            </w:pPr>
            <w:r w:rsidRPr="007B4EE5">
              <w:rPr>
                <w:noProof/>
                <w:sz w:val="22"/>
                <w:szCs w:val="22"/>
                <w:lang w:val="sr-Cyrl-CS"/>
              </w:rPr>
              <w:t>5</w:t>
            </w:r>
          </w:p>
        </w:tc>
      </w:tr>
      <w:tr w:rsidR="007F1C2B" w:rsidRPr="007B4EE5" w:rsidTr="0084402B">
        <w:trPr>
          <w:trHeight w:val="284"/>
          <w:jc w:val="center"/>
        </w:trPr>
        <w:tc>
          <w:tcPr>
            <w:tcW w:w="531" w:type="pct"/>
            <w:tcBorders>
              <w:bottom w:val="single" w:sz="4" w:space="0" w:color="auto"/>
            </w:tcBorders>
            <w:vAlign w:val="center"/>
          </w:tcPr>
          <w:p w:rsidR="007F1C2B" w:rsidRPr="007B4EE5" w:rsidRDefault="007F1C2B" w:rsidP="0084402B">
            <w:pPr>
              <w:jc w:val="center"/>
              <w:rPr>
                <w:b/>
                <w:noProof/>
                <w:sz w:val="22"/>
                <w:szCs w:val="22"/>
                <w:lang w:val="sr-Cyrl-CS"/>
              </w:rPr>
            </w:pPr>
            <w:r w:rsidRPr="007B4EE5">
              <w:rPr>
                <w:b/>
                <w:noProof/>
                <w:sz w:val="22"/>
                <w:szCs w:val="22"/>
                <w:lang w:val="sr-Cyrl-CS"/>
              </w:rPr>
              <w:t>5.</w:t>
            </w:r>
          </w:p>
        </w:tc>
        <w:tc>
          <w:tcPr>
            <w:tcW w:w="3314" w:type="pct"/>
            <w:tcBorders>
              <w:bottom w:val="single" w:sz="4" w:space="0" w:color="auto"/>
            </w:tcBorders>
          </w:tcPr>
          <w:p w:rsidR="007F1C2B" w:rsidRPr="007B4EE5" w:rsidRDefault="007F1C2B" w:rsidP="0084402B">
            <w:pPr>
              <w:autoSpaceDE w:val="0"/>
              <w:autoSpaceDN w:val="0"/>
              <w:adjustRightInd w:val="0"/>
              <w:jc w:val="both"/>
              <w:rPr>
                <w:bCs/>
                <w:iCs/>
                <w:noProof/>
                <w:sz w:val="22"/>
                <w:szCs w:val="22"/>
              </w:rPr>
            </w:pPr>
            <w:r w:rsidRPr="007B4EE5">
              <w:rPr>
                <w:bCs/>
                <w:iCs/>
                <w:noProof/>
                <w:sz w:val="22"/>
                <w:szCs w:val="22"/>
              </w:rPr>
              <w:t>Цена норма сата</w:t>
            </w:r>
          </w:p>
        </w:tc>
        <w:tc>
          <w:tcPr>
            <w:tcW w:w="1155" w:type="pct"/>
            <w:tcBorders>
              <w:bottom w:val="single" w:sz="4" w:space="0" w:color="auto"/>
            </w:tcBorders>
          </w:tcPr>
          <w:p w:rsidR="007F1C2B" w:rsidRPr="007B4EE5" w:rsidRDefault="007F1C2B" w:rsidP="0084402B">
            <w:pPr>
              <w:jc w:val="center"/>
              <w:rPr>
                <w:noProof/>
                <w:sz w:val="22"/>
                <w:szCs w:val="22"/>
                <w:lang w:val="sr-Cyrl-CS"/>
              </w:rPr>
            </w:pPr>
            <w:r w:rsidRPr="007B4EE5">
              <w:rPr>
                <w:noProof/>
                <w:sz w:val="22"/>
                <w:szCs w:val="22"/>
                <w:lang w:val="sr-Cyrl-CS"/>
              </w:rPr>
              <w:t>5</w:t>
            </w:r>
          </w:p>
        </w:tc>
      </w:tr>
      <w:tr w:rsidR="007F1C2B" w:rsidRPr="007B4EE5" w:rsidTr="0084402B">
        <w:trPr>
          <w:trHeight w:val="284"/>
          <w:jc w:val="center"/>
        </w:trPr>
        <w:tc>
          <w:tcPr>
            <w:tcW w:w="531" w:type="pct"/>
            <w:shd w:val="clear" w:color="auto" w:fill="auto"/>
          </w:tcPr>
          <w:p w:rsidR="007F1C2B" w:rsidRPr="007B4EE5" w:rsidRDefault="007F1C2B" w:rsidP="0084402B">
            <w:pPr>
              <w:jc w:val="center"/>
              <w:rPr>
                <w:b/>
                <w:noProof/>
                <w:sz w:val="22"/>
                <w:szCs w:val="22"/>
                <w:lang w:val="sr-Cyrl-CS"/>
              </w:rPr>
            </w:pPr>
            <w:r w:rsidRPr="007B4EE5">
              <w:rPr>
                <w:b/>
                <w:noProof/>
                <w:sz w:val="22"/>
                <w:szCs w:val="22"/>
                <w:lang w:val="sr-Cyrl-CS"/>
              </w:rPr>
              <w:t>6.</w:t>
            </w:r>
          </w:p>
        </w:tc>
        <w:tc>
          <w:tcPr>
            <w:tcW w:w="3314" w:type="pct"/>
            <w:shd w:val="clear" w:color="auto" w:fill="auto"/>
          </w:tcPr>
          <w:p w:rsidR="007F1C2B" w:rsidRPr="007B4EE5" w:rsidRDefault="007F1C2B" w:rsidP="0084402B">
            <w:pPr>
              <w:autoSpaceDE w:val="0"/>
              <w:autoSpaceDN w:val="0"/>
              <w:adjustRightInd w:val="0"/>
              <w:jc w:val="both"/>
              <w:rPr>
                <w:noProof/>
                <w:sz w:val="22"/>
                <w:szCs w:val="22"/>
                <w:lang w:val="sr-Cyrl-CS"/>
              </w:rPr>
            </w:pPr>
            <w:r w:rsidRPr="007B4EE5">
              <w:rPr>
                <w:bCs/>
                <w:iCs/>
                <w:noProof/>
                <w:sz w:val="22"/>
                <w:szCs w:val="22"/>
              </w:rPr>
              <w:t>Статус овлашћеног сервисера</w:t>
            </w:r>
          </w:p>
        </w:tc>
        <w:tc>
          <w:tcPr>
            <w:tcW w:w="1155" w:type="pct"/>
            <w:shd w:val="clear" w:color="auto" w:fill="auto"/>
          </w:tcPr>
          <w:p w:rsidR="007F1C2B" w:rsidRPr="007B4EE5" w:rsidRDefault="007F1C2B" w:rsidP="0084402B">
            <w:pPr>
              <w:jc w:val="center"/>
              <w:rPr>
                <w:noProof/>
                <w:sz w:val="22"/>
                <w:szCs w:val="22"/>
                <w:lang w:val="sr-Cyrl-CS"/>
              </w:rPr>
            </w:pPr>
            <w:r w:rsidRPr="007B4EE5">
              <w:rPr>
                <w:noProof/>
                <w:sz w:val="22"/>
                <w:szCs w:val="22"/>
                <w:lang w:val="sr-Cyrl-CS"/>
              </w:rPr>
              <w:t>5</w:t>
            </w:r>
          </w:p>
        </w:tc>
      </w:tr>
      <w:tr w:rsidR="007F1C2B" w:rsidRPr="007B4EE5" w:rsidTr="0084402B">
        <w:trPr>
          <w:trHeight w:val="284"/>
          <w:jc w:val="center"/>
        </w:trPr>
        <w:tc>
          <w:tcPr>
            <w:tcW w:w="531" w:type="pct"/>
            <w:shd w:val="clear" w:color="auto" w:fill="auto"/>
          </w:tcPr>
          <w:p w:rsidR="007F1C2B" w:rsidRPr="007B4EE5" w:rsidRDefault="007F1C2B" w:rsidP="0084402B">
            <w:pPr>
              <w:jc w:val="center"/>
              <w:rPr>
                <w:noProof/>
                <w:sz w:val="22"/>
                <w:szCs w:val="22"/>
                <w:lang w:val="sr-Cyrl-CS"/>
              </w:rPr>
            </w:pPr>
          </w:p>
        </w:tc>
        <w:tc>
          <w:tcPr>
            <w:tcW w:w="3314" w:type="pct"/>
            <w:shd w:val="clear" w:color="auto" w:fill="auto"/>
          </w:tcPr>
          <w:p w:rsidR="007F1C2B" w:rsidRPr="007B4EE5" w:rsidRDefault="007F1C2B" w:rsidP="0084402B">
            <w:pPr>
              <w:jc w:val="both"/>
              <w:rPr>
                <w:b/>
                <w:noProof/>
                <w:sz w:val="22"/>
                <w:szCs w:val="22"/>
                <w:lang w:val="sr-Cyrl-CS"/>
              </w:rPr>
            </w:pPr>
            <w:r w:rsidRPr="007B4EE5">
              <w:rPr>
                <w:b/>
                <w:noProof/>
                <w:sz w:val="22"/>
                <w:szCs w:val="22"/>
                <w:lang w:val="sr-Cyrl-CS"/>
              </w:rPr>
              <w:t>УКУПНО:</w:t>
            </w:r>
          </w:p>
        </w:tc>
        <w:tc>
          <w:tcPr>
            <w:tcW w:w="1155" w:type="pct"/>
            <w:shd w:val="clear" w:color="auto" w:fill="auto"/>
          </w:tcPr>
          <w:p w:rsidR="007F1C2B" w:rsidRPr="007B4EE5" w:rsidRDefault="007F1C2B" w:rsidP="0084402B">
            <w:pPr>
              <w:jc w:val="center"/>
              <w:rPr>
                <w:b/>
                <w:noProof/>
                <w:sz w:val="22"/>
                <w:szCs w:val="22"/>
                <w:lang w:val="sr-Cyrl-CS"/>
              </w:rPr>
            </w:pPr>
            <w:r w:rsidRPr="007B4EE5">
              <w:rPr>
                <w:b/>
                <w:noProof/>
                <w:sz w:val="22"/>
                <w:szCs w:val="22"/>
                <w:lang w:val="sr-Cyrl-CS"/>
              </w:rPr>
              <w:t>100</w:t>
            </w:r>
          </w:p>
        </w:tc>
      </w:tr>
    </w:tbl>
    <w:p w:rsidR="007F1C2B" w:rsidRPr="007B4EE5" w:rsidRDefault="007F1C2B" w:rsidP="007F1C2B">
      <w:pPr>
        <w:autoSpaceDE w:val="0"/>
        <w:autoSpaceDN w:val="0"/>
        <w:adjustRightInd w:val="0"/>
        <w:ind w:firstLine="708"/>
        <w:jc w:val="both"/>
        <w:rPr>
          <w:b/>
          <w:bCs/>
          <w:iCs/>
          <w:noProof/>
          <w:sz w:val="22"/>
          <w:szCs w:val="22"/>
          <w:lang w:val="sr-Cyrl-RS"/>
        </w:rPr>
      </w:pPr>
    </w:p>
    <w:p w:rsidR="007F1C2B" w:rsidRPr="007B4EE5" w:rsidRDefault="007F1C2B" w:rsidP="007F1C2B">
      <w:pPr>
        <w:autoSpaceDE w:val="0"/>
        <w:autoSpaceDN w:val="0"/>
        <w:adjustRightInd w:val="0"/>
        <w:ind w:firstLine="708"/>
        <w:jc w:val="both"/>
        <w:rPr>
          <w:b/>
          <w:bCs/>
          <w:iCs/>
          <w:noProof/>
          <w:sz w:val="22"/>
          <w:szCs w:val="22"/>
          <w:lang w:val="sr-Cyrl-CS"/>
        </w:rPr>
      </w:pPr>
      <w:r w:rsidRPr="007B4EE5">
        <w:rPr>
          <w:b/>
          <w:bCs/>
          <w:iCs/>
          <w:noProof/>
          <w:sz w:val="22"/>
          <w:szCs w:val="22"/>
          <w:lang w:val="sr-Cyrl-CS"/>
        </w:rPr>
        <w:t xml:space="preserve">1) Цена редовног сервисирања </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tab/>
        <w:t>Понуда са најнижом ценом редовног сервисирања добија максималан број пондера - 45 пондера. Остали пондери израчунавају се по формули:</w:t>
      </w:r>
    </w:p>
    <w:p w:rsidR="007F1C2B" w:rsidRPr="007B4EE5" w:rsidRDefault="007F1C2B" w:rsidP="007F1C2B">
      <w:pPr>
        <w:autoSpaceDE w:val="0"/>
        <w:autoSpaceDN w:val="0"/>
        <w:adjustRightInd w:val="0"/>
        <w:ind w:firstLine="708"/>
        <w:jc w:val="both"/>
        <w:rPr>
          <w:bCs/>
          <w:iCs/>
          <w:noProof/>
          <w:sz w:val="22"/>
          <w:szCs w:val="22"/>
          <w:lang w:val="sr-Cyrl-CS"/>
        </w:rPr>
      </w:pPr>
    </w:p>
    <w:tbl>
      <w:tblPr>
        <w:tblW w:w="0" w:type="auto"/>
        <w:jc w:val="center"/>
        <w:tblLook w:val="04A0" w:firstRow="1" w:lastRow="0" w:firstColumn="1" w:lastColumn="0" w:noHBand="0" w:noVBand="1"/>
      </w:tblPr>
      <w:tblGrid>
        <w:gridCol w:w="7724"/>
      </w:tblGrid>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u w:val="single"/>
                <w:lang w:val="sr-Cyrl-CS"/>
              </w:rPr>
            </w:pPr>
            <w:r w:rsidRPr="007B4EE5">
              <w:rPr>
                <w:b/>
                <w:bCs/>
                <w:iCs/>
                <w:noProof/>
                <w:sz w:val="22"/>
                <w:szCs w:val="22"/>
                <w:u w:val="single"/>
                <w:lang w:val="sr-Cyrl-CS"/>
              </w:rPr>
              <w:t>најнижа понуђена цена редовног сервисирања   x   45</w:t>
            </w:r>
          </w:p>
        </w:tc>
      </w:tr>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lang w:val="sr-Cyrl-CS"/>
              </w:rPr>
            </w:pPr>
            <w:r w:rsidRPr="007B4EE5">
              <w:rPr>
                <w:b/>
                <w:bCs/>
                <w:iCs/>
                <w:noProof/>
                <w:sz w:val="22"/>
                <w:szCs w:val="22"/>
                <w:lang w:val="sr-Cyrl-CS"/>
              </w:rPr>
              <w:t>цена услуга редовног сервисирања из понуде која се рангира</w:t>
            </w:r>
          </w:p>
        </w:tc>
      </w:tr>
    </w:tbl>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tab/>
      </w:r>
    </w:p>
    <w:p w:rsidR="007F1C2B" w:rsidRPr="007B4EE5" w:rsidRDefault="007F1C2B" w:rsidP="007F1C2B">
      <w:pPr>
        <w:autoSpaceDE w:val="0"/>
        <w:autoSpaceDN w:val="0"/>
        <w:adjustRightInd w:val="0"/>
        <w:ind w:firstLine="708"/>
        <w:jc w:val="both"/>
        <w:rPr>
          <w:b/>
          <w:bCs/>
          <w:iCs/>
          <w:noProof/>
          <w:sz w:val="22"/>
          <w:szCs w:val="22"/>
          <w:lang w:val="sr-Cyrl-CS"/>
        </w:rPr>
      </w:pPr>
      <w:r w:rsidRPr="007B4EE5">
        <w:rPr>
          <w:b/>
          <w:bCs/>
          <w:iCs/>
          <w:noProof/>
          <w:sz w:val="22"/>
          <w:szCs w:val="22"/>
          <w:lang w:val="sr-Cyrl-CS"/>
        </w:rPr>
        <w:tab/>
        <w:t>2) Цена ванредног прегледа возила са детекцијом кварова</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t>Понуда са најнижом ценом ванредног прегледа возила са детекцијом кварова добија максималан број пондера - 5 пондера. Остали пондери израчунавају се по формули:</w:t>
      </w:r>
    </w:p>
    <w:p w:rsidR="007F1C2B" w:rsidRPr="007B4EE5" w:rsidRDefault="007F1C2B" w:rsidP="007F1C2B">
      <w:pPr>
        <w:autoSpaceDE w:val="0"/>
        <w:autoSpaceDN w:val="0"/>
        <w:adjustRightInd w:val="0"/>
        <w:ind w:firstLine="708"/>
        <w:jc w:val="both"/>
        <w:rPr>
          <w:bCs/>
          <w:iCs/>
          <w:noProof/>
          <w:sz w:val="22"/>
          <w:szCs w:val="22"/>
          <w:lang w:val="sr-Cyrl-CS"/>
        </w:rPr>
      </w:pPr>
    </w:p>
    <w:tbl>
      <w:tblPr>
        <w:tblW w:w="5000" w:type="pct"/>
        <w:jc w:val="center"/>
        <w:tblLook w:val="04A0" w:firstRow="1" w:lastRow="0" w:firstColumn="1" w:lastColumn="0" w:noHBand="0" w:noVBand="1"/>
      </w:tblPr>
      <w:tblGrid>
        <w:gridCol w:w="10106"/>
      </w:tblGrid>
      <w:tr w:rsidR="007F1C2B" w:rsidRPr="007B4EE5" w:rsidTr="0084402B">
        <w:trPr>
          <w:trHeight w:val="251"/>
          <w:jc w:val="center"/>
        </w:trPr>
        <w:tc>
          <w:tcPr>
            <w:tcW w:w="5000" w:type="pct"/>
            <w:shd w:val="clear" w:color="auto" w:fill="auto"/>
          </w:tcPr>
          <w:p w:rsidR="007F1C2B" w:rsidRPr="007B4EE5" w:rsidRDefault="007F1C2B" w:rsidP="0084402B">
            <w:pPr>
              <w:autoSpaceDE w:val="0"/>
              <w:autoSpaceDN w:val="0"/>
              <w:adjustRightInd w:val="0"/>
              <w:ind w:firstLine="708"/>
              <w:jc w:val="center"/>
              <w:rPr>
                <w:b/>
                <w:bCs/>
                <w:iCs/>
                <w:noProof/>
                <w:sz w:val="22"/>
                <w:szCs w:val="22"/>
                <w:u w:val="single"/>
                <w:lang w:val="sr-Cyrl-CS"/>
              </w:rPr>
            </w:pPr>
            <w:r w:rsidRPr="007B4EE5">
              <w:rPr>
                <w:b/>
                <w:bCs/>
                <w:iCs/>
                <w:noProof/>
                <w:sz w:val="22"/>
                <w:szCs w:val="22"/>
                <w:u w:val="single"/>
                <w:lang w:val="sr-Cyrl-CS"/>
              </w:rPr>
              <w:t>најнижа понуђена цена ванредног прегледа возила са детекцијом кварова   x   5</w:t>
            </w:r>
          </w:p>
        </w:tc>
      </w:tr>
      <w:tr w:rsidR="007F1C2B" w:rsidRPr="007B4EE5" w:rsidTr="0084402B">
        <w:trPr>
          <w:trHeight w:val="251"/>
          <w:jc w:val="center"/>
        </w:trPr>
        <w:tc>
          <w:tcPr>
            <w:tcW w:w="5000" w:type="pct"/>
            <w:shd w:val="clear" w:color="auto" w:fill="auto"/>
          </w:tcPr>
          <w:p w:rsidR="007F1C2B" w:rsidRPr="007B4EE5" w:rsidRDefault="007F1C2B" w:rsidP="0084402B">
            <w:pPr>
              <w:autoSpaceDE w:val="0"/>
              <w:autoSpaceDN w:val="0"/>
              <w:adjustRightInd w:val="0"/>
              <w:ind w:firstLine="708"/>
              <w:jc w:val="center"/>
              <w:rPr>
                <w:b/>
                <w:bCs/>
                <w:iCs/>
                <w:noProof/>
                <w:sz w:val="22"/>
                <w:szCs w:val="22"/>
                <w:lang w:val="sr-Cyrl-CS"/>
              </w:rPr>
            </w:pPr>
            <w:r w:rsidRPr="007B4EE5">
              <w:rPr>
                <w:b/>
                <w:bCs/>
                <w:iCs/>
                <w:noProof/>
                <w:sz w:val="22"/>
                <w:szCs w:val="22"/>
                <w:lang w:val="sr-Cyrl-CS"/>
              </w:rPr>
              <w:t>цена ванредног прегледа возила са детекцијом кварова из понуде која се рангира</w:t>
            </w:r>
          </w:p>
        </w:tc>
      </w:tr>
    </w:tbl>
    <w:p w:rsidR="007F1C2B" w:rsidRPr="007B4EE5" w:rsidRDefault="007F1C2B" w:rsidP="007F1C2B">
      <w:pPr>
        <w:autoSpaceDE w:val="0"/>
        <w:autoSpaceDN w:val="0"/>
        <w:adjustRightInd w:val="0"/>
        <w:ind w:firstLine="708"/>
        <w:jc w:val="both"/>
        <w:rPr>
          <w:bCs/>
          <w:iCs/>
          <w:noProof/>
          <w:sz w:val="22"/>
          <w:szCs w:val="22"/>
          <w:lang w:val="sr-Cyrl-CS"/>
        </w:rPr>
      </w:pPr>
    </w:p>
    <w:p w:rsidR="007F1C2B" w:rsidRPr="007B4EE5" w:rsidRDefault="007F1C2B" w:rsidP="007F1C2B">
      <w:pPr>
        <w:autoSpaceDE w:val="0"/>
        <w:autoSpaceDN w:val="0"/>
        <w:adjustRightInd w:val="0"/>
        <w:ind w:firstLine="708"/>
        <w:jc w:val="both"/>
        <w:rPr>
          <w:b/>
          <w:bCs/>
          <w:iCs/>
          <w:noProof/>
          <w:sz w:val="22"/>
          <w:szCs w:val="22"/>
          <w:lang w:val="sr-Cyrl-CS"/>
        </w:rPr>
      </w:pPr>
      <w:r w:rsidRPr="007B4EE5">
        <w:rPr>
          <w:b/>
          <w:bCs/>
          <w:iCs/>
          <w:noProof/>
          <w:sz w:val="22"/>
          <w:szCs w:val="22"/>
          <w:lang w:val="sr-Cyrl-CS"/>
        </w:rPr>
        <w:t xml:space="preserve">3) Цена ванредног одржавања </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tab/>
        <w:t>Понуда са најнижом ценом ванредног одржавања добија максималан број пондера - 35 пондера. Остали пондери израчунавају се по формули:</w:t>
      </w:r>
    </w:p>
    <w:p w:rsidR="007F1C2B" w:rsidRPr="007B4EE5" w:rsidRDefault="007F1C2B" w:rsidP="007F1C2B">
      <w:pPr>
        <w:autoSpaceDE w:val="0"/>
        <w:autoSpaceDN w:val="0"/>
        <w:adjustRightInd w:val="0"/>
        <w:ind w:firstLine="708"/>
        <w:jc w:val="both"/>
        <w:rPr>
          <w:bCs/>
          <w:iCs/>
          <w:noProof/>
          <w:sz w:val="22"/>
          <w:szCs w:val="22"/>
          <w:lang w:val="sr-Cyrl-CS"/>
        </w:rPr>
      </w:pPr>
    </w:p>
    <w:tbl>
      <w:tblPr>
        <w:tblW w:w="0" w:type="auto"/>
        <w:jc w:val="center"/>
        <w:tblLook w:val="04A0" w:firstRow="1" w:lastRow="0" w:firstColumn="1" w:lastColumn="0" w:noHBand="0" w:noVBand="1"/>
      </w:tblPr>
      <w:tblGrid>
        <w:gridCol w:w="7724"/>
      </w:tblGrid>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u w:val="single"/>
                <w:lang w:val="sr-Cyrl-CS"/>
              </w:rPr>
            </w:pPr>
            <w:r w:rsidRPr="007B4EE5">
              <w:rPr>
                <w:b/>
                <w:bCs/>
                <w:iCs/>
                <w:noProof/>
                <w:sz w:val="22"/>
                <w:szCs w:val="22"/>
                <w:u w:val="single"/>
                <w:lang w:val="sr-Cyrl-CS"/>
              </w:rPr>
              <w:t>најнижа понуђена цена ванредног одржавања   x   35</w:t>
            </w:r>
          </w:p>
        </w:tc>
      </w:tr>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lang w:val="sr-Cyrl-CS"/>
              </w:rPr>
            </w:pPr>
            <w:r w:rsidRPr="007B4EE5">
              <w:rPr>
                <w:b/>
                <w:bCs/>
                <w:iCs/>
                <w:noProof/>
                <w:sz w:val="22"/>
                <w:szCs w:val="22"/>
                <w:lang w:val="sr-Cyrl-CS"/>
              </w:rPr>
              <w:t>цена ванредног одржавања из понуде која се рангира</w:t>
            </w:r>
          </w:p>
        </w:tc>
      </w:tr>
    </w:tbl>
    <w:p w:rsidR="007F1C2B" w:rsidRPr="007B4EE5" w:rsidRDefault="007F1C2B" w:rsidP="007F1C2B">
      <w:pPr>
        <w:autoSpaceDE w:val="0"/>
        <w:autoSpaceDN w:val="0"/>
        <w:adjustRightInd w:val="0"/>
        <w:ind w:firstLine="708"/>
        <w:jc w:val="both"/>
        <w:rPr>
          <w:b/>
          <w:bCs/>
          <w:iCs/>
          <w:noProof/>
          <w:sz w:val="22"/>
          <w:szCs w:val="22"/>
          <w:lang w:val="sr-Cyrl-RS"/>
        </w:rPr>
      </w:pPr>
    </w:p>
    <w:p w:rsidR="007F1C2B" w:rsidRPr="007B4EE5" w:rsidRDefault="007F1C2B" w:rsidP="007F1C2B">
      <w:pPr>
        <w:autoSpaceDE w:val="0"/>
        <w:autoSpaceDN w:val="0"/>
        <w:adjustRightInd w:val="0"/>
        <w:ind w:firstLine="708"/>
        <w:jc w:val="both"/>
        <w:rPr>
          <w:b/>
          <w:bCs/>
          <w:iCs/>
          <w:noProof/>
          <w:sz w:val="22"/>
          <w:szCs w:val="22"/>
          <w:lang w:val="sr-Cyrl-CS"/>
        </w:rPr>
      </w:pPr>
      <w:r w:rsidRPr="007B4EE5">
        <w:rPr>
          <w:b/>
          <w:bCs/>
          <w:iCs/>
          <w:noProof/>
          <w:sz w:val="22"/>
          <w:szCs w:val="22"/>
          <w:lang w:val="sr-Cyrl-CS"/>
        </w:rPr>
        <w:t xml:space="preserve">4) Цена превоза шлеп возилом </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lastRenderedPageBreak/>
        <w:tab/>
        <w:t>Понуда са најнижом ценом превоза шлеп возилом добија максималан број пондера - 5 пондера. Остали пондери израчунавају се по формули:</w:t>
      </w:r>
    </w:p>
    <w:p w:rsidR="007F1C2B" w:rsidRPr="007B4EE5" w:rsidRDefault="007F1C2B" w:rsidP="007F1C2B">
      <w:pPr>
        <w:autoSpaceDE w:val="0"/>
        <w:autoSpaceDN w:val="0"/>
        <w:adjustRightInd w:val="0"/>
        <w:ind w:firstLine="708"/>
        <w:jc w:val="both"/>
        <w:rPr>
          <w:bCs/>
          <w:iCs/>
          <w:noProof/>
          <w:sz w:val="22"/>
          <w:szCs w:val="22"/>
          <w:lang w:val="sr-Cyrl-CS"/>
        </w:rPr>
      </w:pPr>
    </w:p>
    <w:tbl>
      <w:tblPr>
        <w:tblW w:w="0" w:type="auto"/>
        <w:jc w:val="center"/>
        <w:tblLook w:val="04A0" w:firstRow="1" w:lastRow="0" w:firstColumn="1" w:lastColumn="0" w:noHBand="0" w:noVBand="1"/>
      </w:tblPr>
      <w:tblGrid>
        <w:gridCol w:w="7724"/>
      </w:tblGrid>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u w:val="single"/>
                <w:lang w:val="sr-Cyrl-CS"/>
              </w:rPr>
            </w:pPr>
            <w:r w:rsidRPr="007B4EE5">
              <w:rPr>
                <w:b/>
                <w:bCs/>
                <w:iCs/>
                <w:noProof/>
                <w:sz w:val="22"/>
                <w:szCs w:val="22"/>
                <w:u w:val="single"/>
                <w:lang w:val="sr-Cyrl-CS"/>
              </w:rPr>
              <w:t>најнижа понуђена цена превоза шлеп возилом   x   5</w:t>
            </w:r>
          </w:p>
        </w:tc>
      </w:tr>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lang w:val="sr-Cyrl-CS"/>
              </w:rPr>
            </w:pPr>
            <w:r w:rsidRPr="007B4EE5">
              <w:rPr>
                <w:b/>
                <w:bCs/>
                <w:iCs/>
                <w:noProof/>
                <w:sz w:val="22"/>
                <w:szCs w:val="22"/>
                <w:lang w:val="sr-Cyrl-CS"/>
              </w:rPr>
              <w:t>цена превоза шлеп возилом из понуде која се рангира</w:t>
            </w:r>
          </w:p>
        </w:tc>
      </w:tr>
    </w:tbl>
    <w:p w:rsidR="007F1C2B" w:rsidRPr="007B4EE5" w:rsidRDefault="007F1C2B" w:rsidP="007F1C2B">
      <w:pPr>
        <w:autoSpaceDE w:val="0"/>
        <w:autoSpaceDN w:val="0"/>
        <w:adjustRightInd w:val="0"/>
        <w:ind w:firstLine="708"/>
        <w:jc w:val="both"/>
        <w:rPr>
          <w:b/>
          <w:bCs/>
          <w:iCs/>
          <w:noProof/>
          <w:sz w:val="22"/>
          <w:szCs w:val="22"/>
          <w:lang w:val="sr-Cyrl-RS"/>
        </w:rPr>
      </w:pPr>
    </w:p>
    <w:p w:rsidR="007F1C2B" w:rsidRPr="007B4EE5" w:rsidRDefault="007F1C2B" w:rsidP="007F1C2B">
      <w:pPr>
        <w:autoSpaceDE w:val="0"/>
        <w:autoSpaceDN w:val="0"/>
        <w:adjustRightInd w:val="0"/>
        <w:ind w:firstLine="708"/>
        <w:jc w:val="both"/>
        <w:rPr>
          <w:b/>
          <w:bCs/>
          <w:iCs/>
          <w:noProof/>
          <w:sz w:val="22"/>
          <w:szCs w:val="22"/>
          <w:lang w:val="sr-Cyrl-CS"/>
        </w:rPr>
      </w:pPr>
      <w:r w:rsidRPr="007B4EE5">
        <w:rPr>
          <w:b/>
          <w:bCs/>
          <w:iCs/>
          <w:noProof/>
          <w:sz w:val="22"/>
          <w:szCs w:val="22"/>
          <w:lang w:val="sr-Cyrl-CS"/>
        </w:rPr>
        <w:t xml:space="preserve">5) Цена норма сата </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bCs/>
          <w:iCs/>
          <w:noProof/>
          <w:sz w:val="22"/>
          <w:szCs w:val="22"/>
          <w:lang w:val="sr-Cyrl-CS"/>
        </w:rPr>
        <w:tab/>
        <w:t>Понуда са најнижом ценом норма сата добија максималан број пондера - 5 пондера. Остали пондери израчунавају се по формули:</w:t>
      </w:r>
    </w:p>
    <w:p w:rsidR="007F1C2B" w:rsidRPr="007B4EE5" w:rsidRDefault="007F1C2B" w:rsidP="007F1C2B">
      <w:pPr>
        <w:autoSpaceDE w:val="0"/>
        <w:autoSpaceDN w:val="0"/>
        <w:adjustRightInd w:val="0"/>
        <w:ind w:firstLine="708"/>
        <w:jc w:val="both"/>
        <w:rPr>
          <w:bCs/>
          <w:iCs/>
          <w:noProof/>
          <w:sz w:val="22"/>
          <w:szCs w:val="22"/>
          <w:lang w:val="sr-Cyrl-CS"/>
        </w:rPr>
      </w:pPr>
    </w:p>
    <w:tbl>
      <w:tblPr>
        <w:tblW w:w="0" w:type="auto"/>
        <w:jc w:val="center"/>
        <w:tblLook w:val="04A0" w:firstRow="1" w:lastRow="0" w:firstColumn="1" w:lastColumn="0" w:noHBand="0" w:noVBand="1"/>
      </w:tblPr>
      <w:tblGrid>
        <w:gridCol w:w="7724"/>
      </w:tblGrid>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u w:val="single"/>
                <w:lang w:val="sr-Cyrl-CS"/>
              </w:rPr>
            </w:pPr>
            <w:r w:rsidRPr="007B4EE5">
              <w:rPr>
                <w:b/>
                <w:bCs/>
                <w:iCs/>
                <w:noProof/>
                <w:sz w:val="22"/>
                <w:szCs w:val="22"/>
                <w:u w:val="single"/>
                <w:lang w:val="sr-Cyrl-CS"/>
              </w:rPr>
              <w:t>најнижа понуђена цена норма сата   x   5</w:t>
            </w:r>
          </w:p>
        </w:tc>
      </w:tr>
      <w:tr w:rsidR="007F1C2B" w:rsidRPr="007B4EE5" w:rsidTr="0084402B">
        <w:trPr>
          <w:trHeight w:val="251"/>
          <w:jc w:val="center"/>
        </w:trPr>
        <w:tc>
          <w:tcPr>
            <w:tcW w:w="7724" w:type="dxa"/>
            <w:shd w:val="clear" w:color="auto" w:fill="auto"/>
          </w:tcPr>
          <w:p w:rsidR="007F1C2B" w:rsidRPr="007B4EE5" w:rsidRDefault="007F1C2B" w:rsidP="0084402B">
            <w:pPr>
              <w:autoSpaceDE w:val="0"/>
              <w:autoSpaceDN w:val="0"/>
              <w:adjustRightInd w:val="0"/>
              <w:ind w:firstLine="708"/>
              <w:jc w:val="center"/>
              <w:rPr>
                <w:b/>
                <w:bCs/>
                <w:iCs/>
                <w:noProof/>
                <w:sz w:val="22"/>
                <w:szCs w:val="22"/>
                <w:lang w:val="sr-Cyrl-CS"/>
              </w:rPr>
            </w:pPr>
            <w:r w:rsidRPr="007B4EE5">
              <w:rPr>
                <w:b/>
                <w:bCs/>
                <w:iCs/>
                <w:noProof/>
                <w:sz w:val="22"/>
                <w:szCs w:val="22"/>
                <w:lang w:val="sr-Cyrl-CS"/>
              </w:rPr>
              <w:t>цена норма сата из понуде која се рангира</w:t>
            </w:r>
          </w:p>
        </w:tc>
      </w:tr>
    </w:tbl>
    <w:p w:rsidR="007F1C2B" w:rsidRPr="007B4EE5" w:rsidRDefault="007F1C2B" w:rsidP="007F1C2B">
      <w:pPr>
        <w:jc w:val="center"/>
        <w:rPr>
          <w:noProof/>
          <w:sz w:val="22"/>
          <w:szCs w:val="22"/>
        </w:rPr>
      </w:pPr>
    </w:p>
    <w:p w:rsidR="007F1C2B" w:rsidRPr="007B4EE5" w:rsidRDefault="007F1C2B" w:rsidP="007F1C2B">
      <w:pPr>
        <w:ind w:firstLine="708"/>
        <w:jc w:val="both"/>
        <w:rPr>
          <w:noProof/>
          <w:sz w:val="22"/>
          <w:szCs w:val="22"/>
          <w:lang w:val="sr-Cyrl-CS"/>
        </w:rPr>
      </w:pPr>
      <w:r w:rsidRPr="007B4EE5">
        <w:rPr>
          <w:b/>
          <w:bCs/>
          <w:iCs/>
          <w:noProof/>
          <w:sz w:val="22"/>
          <w:szCs w:val="22"/>
          <w:lang w:val="sr-Cyrl-CS"/>
        </w:rPr>
        <w:t xml:space="preserve">6) Статус овлашћеног сервисера </w:t>
      </w:r>
    </w:p>
    <w:p w:rsidR="007F1C2B" w:rsidRPr="007B4EE5" w:rsidRDefault="007F1C2B" w:rsidP="007F1C2B">
      <w:pPr>
        <w:autoSpaceDE w:val="0"/>
        <w:autoSpaceDN w:val="0"/>
        <w:adjustRightInd w:val="0"/>
        <w:ind w:firstLine="708"/>
        <w:jc w:val="both"/>
        <w:rPr>
          <w:bCs/>
          <w:iCs/>
          <w:noProof/>
          <w:sz w:val="22"/>
          <w:szCs w:val="22"/>
          <w:lang w:val="sr-Cyrl-CS"/>
        </w:rPr>
      </w:pPr>
      <w:r w:rsidRPr="007B4EE5">
        <w:rPr>
          <w:noProof/>
          <w:sz w:val="22"/>
          <w:szCs w:val="22"/>
          <w:lang w:val="sr-Cyrl-CS"/>
        </w:rPr>
        <w:tab/>
      </w:r>
      <w:r w:rsidRPr="007B4EE5">
        <w:rPr>
          <w:bCs/>
          <w:iCs/>
          <w:noProof/>
          <w:sz w:val="22"/>
          <w:szCs w:val="22"/>
          <w:lang w:val="sr-Cyrl-CS"/>
        </w:rPr>
        <w:t>Пондерисање ће се вршити на следећи начин:</w:t>
      </w:r>
    </w:p>
    <w:p w:rsidR="007F1C2B" w:rsidRPr="007B4EE5" w:rsidRDefault="007F1C2B" w:rsidP="007F1C2B">
      <w:pPr>
        <w:pStyle w:val="Pasussalistom"/>
        <w:numPr>
          <w:ilvl w:val="0"/>
          <w:numId w:val="3"/>
        </w:numPr>
        <w:tabs>
          <w:tab w:val="num" w:pos="360"/>
          <w:tab w:val="num" w:pos="1788"/>
        </w:tabs>
        <w:autoSpaceDE w:val="0"/>
        <w:autoSpaceDN w:val="0"/>
        <w:adjustRightInd w:val="0"/>
        <w:jc w:val="both"/>
        <w:rPr>
          <w:b/>
          <w:bCs/>
          <w:iCs/>
          <w:noProof/>
          <w:sz w:val="22"/>
          <w:szCs w:val="22"/>
          <w:lang w:val="sr-Cyrl-CS"/>
        </w:rPr>
      </w:pPr>
      <w:r w:rsidRPr="007B4EE5">
        <w:rPr>
          <w:b/>
          <w:bCs/>
          <w:iCs/>
          <w:noProof/>
          <w:sz w:val="22"/>
          <w:szCs w:val="22"/>
          <w:lang w:val="sr-Cyrl-CS"/>
        </w:rPr>
        <w:t>понуђач је овлашћени сервисер за неко од возила која су предмет одржавања.................</w:t>
      </w:r>
      <w:r>
        <w:rPr>
          <w:b/>
          <w:bCs/>
          <w:iCs/>
          <w:noProof/>
          <w:sz w:val="22"/>
          <w:szCs w:val="22"/>
          <w:lang w:val="sr-Cyrl-CS"/>
        </w:rPr>
        <w:t>..............................</w:t>
      </w:r>
      <w:r w:rsidRPr="007B4EE5">
        <w:rPr>
          <w:b/>
          <w:bCs/>
          <w:iCs/>
          <w:noProof/>
          <w:sz w:val="22"/>
          <w:szCs w:val="22"/>
          <w:lang w:val="sr-Cyrl-CS"/>
        </w:rPr>
        <w:t>...................................................................5 пондера</w:t>
      </w:r>
    </w:p>
    <w:p w:rsidR="007F1C2B" w:rsidRPr="007B4EE5" w:rsidRDefault="007F1C2B" w:rsidP="007F1C2B">
      <w:pPr>
        <w:pStyle w:val="Pasussalistom"/>
        <w:tabs>
          <w:tab w:val="num" w:pos="360"/>
          <w:tab w:val="num" w:pos="1788"/>
        </w:tabs>
        <w:autoSpaceDE w:val="0"/>
        <w:autoSpaceDN w:val="0"/>
        <w:adjustRightInd w:val="0"/>
        <w:ind w:left="1428"/>
        <w:jc w:val="both"/>
        <w:rPr>
          <w:b/>
          <w:bCs/>
          <w:iCs/>
          <w:noProof/>
          <w:sz w:val="22"/>
          <w:szCs w:val="22"/>
          <w:lang w:val="sr-Cyrl-CS"/>
        </w:rPr>
      </w:pPr>
    </w:p>
    <w:p w:rsidR="007F1C2B" w:rsidRPr="007B4EE5" w:rsidRDefault="007F1C2B" w:rsidP="007F1C2B">
      <w:pPr>
        <w:pStyle w:val="Pasussalistom"/>
        <w:numPr>
          <w:ilvl w:val="0"/>
          <w:numId w:val="3"/>
        </w:numPr>
        <w:tabs>
          <w:tab w:val="num" w:pos="360"/>
          <w:tab w:val="num" w:pos="1773"/>
        </w:tabs>
        <w:autoSpaceDE w:val="0"/>
        <w:autoSpaceDN w:val="0"/>
        <w:adjustRightInd w:val="0"/>
        <w:jc w:val="both"/>
        <w:rPr>
          <w:bCs/>
          <w:iCs/>
          <w:noProof/>
          <w:sz w:val="22"/>
          <w:szCs w:val="22"/>
          <w:lang w:val="sr-Cyrl-CS"/>
        </w:rPr>
      </w:pPr>
      <w:r w:rsidRPr="007B4EE5">
        <w:rPr>
          <w:b/>
          <w:bCs/>
          <w:iCs/>
          <w:noProof/>
          <w:sz w:val="22"/>
          <w:szCs w:val="22"/>
          <w:lang w:val="sr-Cyrl-CS"/>
        </w:rPr>
        <w:t>понуђач није овлашћени сервисер ни за једно од возила која су предмет одржавања...................................</w:t>
      </w:r>
      <w:r>
        <w:rPr>
          <w:b/>
          <w:bCs/>
          <w:iCs/>
          <w:noProof/>
          <w:sz w:val="22"/>
          <w:szCs w:val="22"/>
          <w:lang w:val="sr-Cyrl-CS"/>
        </w:rPr>
        <w:t>.............................</w:t>
      </w:r>
      <w:r w:rsidRPr="007B4EE5">
        <w:rPr>
          <w:b/>
          <w:bCs/>
          <w:iCs/>
          <w:noProof/>
          <w:sz w:val="22"/>
          <w:szCs w:val="22"/>
          <w:lang w:val="sr-Cyrl-CS"/>
        </w:rPr>
        <w:t>..................................................0 пондера</w:t>
      </w:r>
    </w:p>
    <w:p w:rsidR="007F1C2B" w:rsidRPr="007B4EE5" w:rsidRDefault="007F1C2B" w:rsidP="007F1C2B">
      <w:pPr>
        <w:autoSpaceDE w:val="0"/>
        <w:autoSpaceDN w:val="0"/>
        <w:adjustRightInd w:val="0"/>
        <w:ind w:firstLine="708"/>
        <w:jc w:val="both"/>
        <w:rPr>
          <w:b/>
          <w:bCs/>
          <w:iCs/>
          <w:noProof/>
          <w:sz w:val="22"/>
          <w:szCs w:val="22"/>
          <w:lang w:val="sr-Cyrl-RS"/>
        </w:rPr>
      </w:pPr>
    </w:p>
    <w:p w:rsidR="007F1C2B" w:rsidRPr="007B4EE5" w:rsidRDefault="007F1C2B" w:rsidP="007F1C2B">
      <w:pPr>
        <w:ind w:firstLine="708"/>
        <w:jc w:val="both"/>
        <w:rPr>
          <w:sz w:val="22"/>
          <w:szCs w:val="22"/>
          <w:lang w:val="sr-Cyrl-CS"/>
        </w:rPr>
      </w:pPr>
      <w:r w:rsidRPr="007B4EE5">
        <w:rPr>
          <w:bCs/>
          <w:iCs/>
          <w:noProof/>
          <w:sz w:val="22"/>
          <w:szCs w:val="22"/>
          <w:lang w:val="sr-Cyrl-RS"/>
        </w:rPr>
        <w:t>Као доказ да је понуђач овлашћени сервисер доставља се о</w:t>
      </w:r>
      <w:r w:rsidRPr="007B4EE5">
        <w:rPr>
          <w:sz w:val="22"/>
          <w:szCs w:val="22"/>
          <w:lang w:val="sr-Cyrl-CS"/>
        </w:rPr>
        <w:t xml:space="preserve">влашћење за сервисирање возила за макар једну од врста возила </w:t>
      </w:r>
      <w:r w:rsidRPr="007B4EE5">
        <w:rPr>
          <w:sz w:val="22"/>
          <w:szCs w:val="22"/>
          <w:lang w:val="sr-Cyrl-RS"/>
        </w:rPr>
        <w:t>која су предмет одржавања,</w:t>
      </w:r>
      <w:r w:rsidRPr="007B4EE5">
        <w:rPr>
          <w:sz w:val="22"/>
          <w:szCs w:val="22"/>
          <w:lang w:val="sr-Cyrl-CS"/>
        </w:rPr>
        <w:t xml:space="preserve"> на територији Републике Србије, издато од стране произвођача возила или од другог правног лица овлашћеног од стране произвођача возила или уговор између понуђача и произвођача возила или другог правног лица. У случају да овлашћење издаје, односно да је уговор закључен са правним лицем које није произвођач возила, неопходно је доставити уговор између тог правног лица и произвођача или доказ издат од стране произвођача возила из којег се може утврдити право и могућност правног лица да издаје овлашћења за сервисирање возила.</w:t>
      </w:r>
    </w:p>
    <w:p w:rsidR="007F1C2B" w:rsidRPr="007B4EE5" w:rsidRDefault="007F1C2B" w:rsidP="007F1C2B">
      <w:pPr>
        <w:ind w:firstLine="708"/>
        <w:jc w:val="both"/>
        <w:rPr>
          <w:sz w:val="22"/>
          <w:szCs w:val="22"/>
          <w:lang w:val="sr-Cyrl-CS"/>
        </w:rPr>
      </w:pPr>
    </w:p>
    <w:p w:rsidR="007F1C2B" w:rsidRPr="007B4EE5" w:rsidRDefault="007F1C2B" w:rsidP="007F1C2B">
      <w:pPr>
        <w:autoSpaceDE w:val="0"/>
        <w:autoSpaceDN w:val="0"/>
        <w:adjustRightInd w:val="0"/>
        <w:ind w:firstLine="708"/>
        <w:jc w:val="both"/>
        <w:rPr>
          <w:color w:val="000000"/>
          <w:sz w:val="22"/>
          <w:szCs w:val="22"/>
          <w:lang w:val="sr-Cyrl-RS"/>
        </w:rPr>
      </w:pPr>
      <w:r w:rsidRPr="007B4EE5">
        <w:rPr>
          <w:b/>
          <w:bCs/>
          <w:i/>
          <w:iCs/>
          <w:noProof/>
          <w:sz w:val="22"/>
          <w:szCs w:val="22"/>
          <w:lang w:val="sr-Cyrl-CS"/>
        </w:rPr>
        <w:t>Напомена:</w:t>
      </w:r>
      <w:r w:rsidRPr="007B4EE5">
        <w:rPr>
          <w:bCs/>
          <w:iCs/>
          <w:noProof/>
          <w:sz w:val="22"/>
          <w:szCs w:val="22"/>
          <w:lang w:val="sr-Cyrl-CS"/>
        </w:rPr>
        <w:t xml:space="preserve"> Заокруживање добијених пондера врши се на две децимале. </w:t>
      </w:r>
      <w:r w:rsidRPr="007B4EE5">
        <w:rPr>
          <w:color w:val="000000"/>
          <w:sz w:val="22"/>
          <w:szCs w:val="22"/>
          <w:lang w:val="sr-Cyrl-RS"/>
        </w:rPr>
        <w:t>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rsidR="007F1C2B" w:rsidRPr="007B4EE5" w:rsidRDefault="007F1C2B" w:rsidP="007F1C2B">
      <w:pPr>
        <w:autoSpaceDE w:val="0"/>
        <w:autoSpaceDN w:val="0"/>
        <w:adjustRightInd w:val="0"/>
        <w:ind w:firstLine="708"/>
        <w:jc w:val="both"/>
        <w:rPr>
          <w:sz w:val="22"/>
          <w:szCs w:val="22"/>
          <w:lang w:val="sr-Cyrl-CS"/>
        </w:rPr>
      </w:pPr>
    </w:p>
    <w:p w:rsidR="007F1C2B" w:rsidRPr="007B4EE5" w:rsidRDefault="007F1C2B" w:rsidP="007F1C2B">
      <w:pPr>
        <w:autoSpaceDE w:val="0"/>
        <w:autoSpaceDN w:val="0"/>
        <w:adjustRightInd w:val="0"/>
        <w:ind w:firstLine="708"/>
        <w:jc w:val="both"/>
        <w:rPr>
          <w:bCs/>
          <w:iCs/>
          <w:noProof/>
          <w:sz w:val="22"/>
          <w:szCs w:val="22"/>
          <w:lang w:val="sr-Cyrl-RS"/>
        </w:rPr>
      </w:pPr>
      <w:r w:rsidRPr="007B4EE5">
        <w:rPr>
          <w:bCs/>
          <w:iCs/>
          <w:noProof/>
          <w:sz w:val="22"/>
          <w:szCs w:val="22"/>
        </w:rPr>
        <w:t xml:space="preserve">Уколико након извршене стручне оцене понуда, две или више понуда имају исти највећи број пондера, </w:t>
      </w:r>
      <w:r w:rsidRPr="007B4EE5">
        <w:rPr>
          <w:bCs/>
          <w:iCs/>
          <w:noProof/>
          <w:sz w:val="22"/>
          <w:szCs w:val="22"/>
          <w:lang w:val="sr-Cyrl-RS"/>
        </w:rPr>
        <w:t>предност ће бити дата понуђачу који има</w:t>
      </w:r>
      <w:r w:rsidRPr="007B4EE5">
        <w:rPr>
          <w:bCs/>
          <w:iCs/>
          <w:noProof/>
          <w:sz w:val="22"/>
          <w:szCs w:val="22"/>
        </w:rPr>
        <w:t xml:space="preserve"> дужи понуђени гарантни рок на </w:t>
      </w:r>
      <w:r w:rsidRPr="007B4EE5">
        <w:rPr>
          <w:bCs/>
          <w:iCs/>
          <w:noProof/>
          <w:sz w:val="22"/>
          <w:szCs w:val="22"/>
          <w:lang w:val="sr-Cyrl-RS"/>
        </w:rPr>
        <w:t>извршене услуге и резервне делове.</w:t>
      </w:r>
    </w:p>
    <w:p w:rsidR="007F1C2B" w:rsidRPr="007B4EE5" w:rsidRDefault="007F1C2B" w:rsidP="007F1C2B">
      <w:pPr>
        <w:autoSpaceDE w:val="0"/>
        <w:autoSpaceDN w:val="0"/>
        <w:adjustRightInd w:val="0"/>
        <w:ind w:firstLine="708"/>
        <w:jc w:val="both"/>
        <w:rPr>
          <w:bCs/>
          <w:iCs/>
          <w:noProof/>
          <w:sz w:val="22"/>
          <w:szCs w:val="22"/>
        </w:rPr>
      </w:pPr>
      <w:r w:rsidRPr="007B4EE5">
        <w:rPr>
          <w:bCs/>
          <w:iCs/>
          <w:noProof/>
          <w:sz w:val="22"/>
          <w:szCs w:val="22"/>
        </w:rPr>
        <w:t>Уколико се ни на претходно одређен начин не може одредити најповољнија понуда, Комисија ће применити жреб као начин на који ће доделити уговор.</w:t>
      </w:r>
    </w:p>
    <w:p w:rsidR="007F1C2B" w:rsidRPr="007B4EE5" w:rsidRDefault="007F1C2B" w:rsidP="007F1C2B">
      <w:pPr>
        <w:autoSpaceDE w:val="0"/>
        <w:autoSpaceDN w:val="0"/>
        <w:adjustRightInd w:val="0"/>
        <w:ind w:firstLine="708"/>
        <w:jc w:val="both"/>
        <w:rPr>
          <w:bCs/>
          <w:iCs/>
          <w:noProof/>
          <w:sz w:val="22"/>
          <w:szCs w:val="22"/>
        </w:rPr>
      </w:pPr>
      <w:r w:rsidRPr="007B4EE5">
        <w:rPr>
          <w:bCs/>
          <w:iCs/>
          <w:noProof/>
          <w:sz w:val="22"/>
          <w:szCs w:val="22"/>
        </w:rPr>
        <w:t xml:space="preserve">Комисија ћe упутити писaни пoзив пoнуђaчимa дa присуствуjу пoступку избoрa нajпoвoљниje пoнудe, путeм жрeбa. </w:t>
      </w:r>
    </w:p>
    <w:p w:rsidR="007F1C2B" w:rsidRPr="007B4EE5" w:rsidRDefault="007F1C2B" w:rsidP="007F1C2B">
      <w:pPr>
        <w:autoSpaceDE w:val="0"/>
        <w:autoSpaceDN w:val="0"/>
        <w:adjustRightInd w:val="0"/>
        <w:ind w:firstLine="708"/>
        <w:jc w:val="both"/>
        <w:rPr>
          <w:bCs/>
          <w:iCs/>
          <w:noProof/>
          <w:sz w:val="22"/>
          <w:szCs w:val="22"/>
          <w:lang w:val="sr-Cyrl-RS"/>
        </w:rPr>
      </w:pPr>
      <w:r w:rsidRPr="007B4EE5">
        <w:rPr>
          <w:bCs/>
          <w:iCs/>
          <w:noProof/>
          <w:sz w:val="22"/>
          <w:szCs w:val="22"/>
        </w:rPr>
        <w:t xml:space="preserve">Поступак жребања ће се спровести јавно у прoстoриjaмa Нaручиoцa. O пoступку дoдeлe угoвoрa путeм жрeбa Кoмисиja ћe вoдити зaписник. Жребом ће бити обухваћене само оне понуде које имају исти највећи број пондера и исти понуђени гарантни рок на </w:t>
      </w:r>
      <w:r w:rsidRPr="007B4EE5">
        <w:rPr>
          <w:bCs/>
          <w:iCs/>
          <w:noProof/>
          <w:sz w:val="22"/>
          <w:szCs w:val="22"/>
          <w:lang w:val="sr-Cyrl-RS"/>
        </w:rPr>
        <w:t>извршене услуге и резервне делове</w:t>
      </w:r>
      <w:r w:rsidRPr="007B4EE5">
        <w:rPr>
          <w:bCs/>
          <w:iCs/>
          <w:noProof/>
          <w:sz w:val="22"/>
          <w:szCs w:val="22"/>
        </w:rPr>
        <w:t>. Кoмисиja ћe oбeзбeдити тeхничкe услoвe зa спрoвoђeњe пoступкa избoрa нajпoвoљниje пoнудe путeм жрeбa.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Исти критеријуми сходно се примењују и на рангирање понуда осталих понуђача. Понуђачима који не присуствују овом поступку, наручилац ће доставити записник о извлачењу путем жреба.</w:t>
      </w:r>
      <w:r w:rsidRPr="007B4EE5">
        <w:rPr>
          <w:bCs/>
          <w:iCs/>
          <w:noProof/>
          <w:sz w:val="22"/>
          <w:szCs w:val="22"/>
          <w:lang w:val="sr-Cyrl-RS"/>
        </w:rPr>
        <w:t xml:space="preserve"> </w:t>
      </w:r>
    </w:p>
    <w:p w:rsidR="00583BF9" w:rsidRPr="007F1C2B" w:rsidRDefault="00583BF9" w:rsidP="00583BF9">
      <w:pPr>
        <w:jc w:val="both"/>
        <w:rPr>
          <w:bCs/>
          <w:iCs/>
          <w:noProof/>
          <w:sz w:val="22"/>
          <w:szCs w:val="22"/>
          <w:lang w:val="sr-Cyrl-CS"/>
        </w:rPr>
      </w:pPr>
    </w:p>
    <w:p w:rsidR="00583BF9" w:rsidRPr="007F1C2B" w:rsidRDefault="00583BF9" w:rsidP="00583BF9">
      <w:pPr>
        <w:autoSpaceDE w:val="0"/>
        <w:autoSpaceDN w:val="0"/>
        <w:adjustRightInd w:val="0"/>
        <w:ind w:firstLine="708"/>
        <w:jc w:val="both"/>
        <w:rPr>
          <w:sz w:val="22"/>
          <w:szCs w:val="22"/>
          <w:lang w:val="sr-Cyrl-CS"/>
        </w:rPr>
      </w:pPr>
      <w:r w:rsidRPr="007F1C2B">
        <w:rPr>
          <w:sz w:val="22"/>
          <w:szCs w:val="22"/>
          <w:lang w:val="sr-Cyrl-CS"/>
        </w:rPr>
        <w:t xml:space="preserve">Имајући у виду Извештај, а након </w:t>
      </w:r>
      <w:r w:rsidRPr="007F1C2B">
        <w:rPr>
          <w:sz w:val="22"/>
          <w:szCs w:val="22"/>
          <w:lang w:val="sr-Cyrl-BA"/>
        </w:rPr>
        <w:t xml:space="preserve"> детаљног прегледа понуд</w:t>
      </w:r>
      <w:r w:rsidRPr="007F1C2B">
        <w:rPr>
          <w:sz w:val="22"/>
          <w:szCs w:val="22"/>
          <w:lang w:val="sr-Cyrl-CS"/>
        </w:rPr>
        <w:t>а, Наручилац</w:t>
      </w:r>
      <w:r w:rsidRPr="007F1C2B">
        <w:rPr>
          <w:sz w:val="22"/>
          <w:szCs w:val="22"/>
          <w:lang w:val="sr-Cyrl-BA"/>
        </w:rPr>
        <w:t xml:space="preserve"> </w:t>
      </w:r>
      <w:r w:rsidRPr="007F1C2B">
        <w:rPr>
          <w:sz w:val="22"/>
          <w:szCs w:val="22"/>
          <w:lang w:val="sr-Cyrl-CS"/>
        </w:rPr>
        <w:t xml:space="preserve">је </w:t>
      </w:r>
      <w:r w:rsidRPr="007F1C2B">
        <w:rPr>
          <w:sz w:val="22"/>
          <w:szCs w:val="22"/>
          <w:lang w:val="sr-Cyrl-BA"/>
        </w:rPr>
        <w:t>констат</w:t>
      </w:r>
      <w:r w:rsidRPr="007F1C2B">
        <w:rPr>
          <w:sz w:val="22"/>
          <w:szCs w:val="22"/>
          <w:lang w:val="sr-Cyrl-CS"/>
        </w:rPr>
        <w:t>овао</w:t>
      </w:r>
      <w:r w:rsidRPr="007F1C2B">
        <w:rPr>
          <w:sz w:val="22"/>
          <w:szCs w:val="22"/>
          <w:lang w:val="sr-Cyrl-BA"/>
        </w:rPr>
        <w:t xml:space="preserve"> </w:t>
      </w:r>
      <w:r w:rsidRPr="007F1C2B">
        <w:rPr>
          <w:sz w:val="22"/>
          <w:szCs w:val="22"/>
          <w:lang w:val="sr-Cyrl-CS"/>
        </w:rPr>
        <w:t>следеће:</w:t>
      </w:r>
    </w:p>
    <w:p w:rsidR="00583BF9" w:rsidRPr="007F1C2B" w:rsidRDefault="00583BF9" w:rsidP="00583BF9">
      <w:pPr>
        <w:autoSpaceDE w:val="0"/>
        <w:autoSpaceDN w:val="0"/>
        <w:adjustRightInd w:val="0"/>
        <w:ind w:firstLine="708"/>
        <w:jc w:val="both"/>
        <w:rPr>
          <w:sz w:val="22"/>
          <w:szCs w:val="22"/>
          <w:lang w:val="sr-Cyrl-CS"/>
        </w:rPr>
      </w:pPr>
    </w:p>
    <w:p w:rsidR="00123298" w:rsidRPr="007B4EE5" w:rsidRDefault="00123298" w:rsidP="00123298">
      <w:pPr>
        <w:ind w:firstLine="708"/>
        <w:jc w:val="both"/>
        <w:rPr>
          <w:noProof/>
          <w:sz w:val="22"/>
          <w:szCs w:val="22"/>
          <w:lang w:val="sr-Cyrl-RS"/>
        </w:rPr>
      </w:pPr>
      <w:r w:rsidRPr="007B4EE5">
        <w:rPr>
          <w:sz w:val="22"/>
          <w:szCs w:val="22"/>
          <w:lang w:val="sr-Cyrl-CS"/>
        </w:rPr>
        <w:t>Понуд</w:t>
      </w:r>
      <w:r w:rsidR="007A5667">
        <w:rPr>
          <w:sz w:val="22"/>
          <w:szCs w:val="22"/>
          <w:lang w:val="sr-Cyrl-CS"/>
        </w:rPr>
        <w:t>у</w:t>
      </w:r>
      <w:r w:rsidRPr="007B4EE5">
        <w:rPr>
          <w:sz w:val="22"/>
          <w:szCs w:val="22"/>
          <w:lang w:val="sr-Cyrl-CS"/>
        </w:rPr>
        <w:t xml:space="preserve"> </w:t>
      </w:r>
      <w:r w:rsidR="007A5667">
        <w:rPr>
          <w:sz w:val="22"/>
          <w:szCs w:val="22"/>
          <w:lang w:val="sr-Cyrl-CS"/>
        </w:rPr>
        <w:t>је</w:t>
      </w:r>
      <w:r w:rsidRPr="007B4EE5">
        <w:rPr>
          <w:sz w:val="22"/>
          <w:szCs w:val="22"/>
          <w:lang w:val="sr-Cyrl-CS"/>
        </w:rPr>
        <w:t xml:space="preserve"> подне</w:t>
      </w:r>
      <w:r w:rsidR="007A5667">
        <w:rPr>
          <w:sz w:val="22"/>
          <w:szCs w:val="22"/>
          <w:lang w:val="sr-Cyrl-CS"/>
        </w:rPr>
        <w:t>о</w:t>
      </w:r>
      <w:r w:rsidRPr="007B4EE5">
        <w:rPr>
          <w:sz w:val="22"/>
          <w:szCs w:val="22"/>
          <w:lang w:val="sr-Cyrl-CS"/>
        </w:rPr>
        <w:t xml:space="preserve"> следећи понуђач </w:t>
      </w:r>
      <w:r w:rsidR="007A5667">
        <w:rPr>
          <w:noProof/>
          <w:sz w:val="22"/>
          <w:szCs w:val="22"/>
        </w:rPr>
        <w:t>„</w:t>
      </w:r>
      <w:r w:rsidR="007A5667">
        <w:rPr>
          <w:noProof/>
          <w:sz w:val="22"/>
          <w:szCs w:val="22"/>
          <w:lang w:val="sr-Cyrl-RS"/>
        </w:rPr>
        <w:t>GRAND MOTORS</w:t>
      </w:r>
      <w:r w:rsidR="007A5667">
        <w:rPr>
          <w:noProof/>
          <w:sz w:val="22"/>
          <w:szCs w:val="22"/>
        </w:rPr>
        <w:t xml:space="preserve">“ </w:t>
      </w:r>
      <w:r w:rsidR="007A5667">
        <w:rPr>
          <w:noProof/>
          <w:sz w:val="22"/>
          <w:szCs w:val="22"/>
          <w:lang w:val="sr-Cyrl-CS"/>
        </w:rPr>
        <w:t>ДОО</w:t>
      </w:r>
      <w:r w:rsidR="0097411B">
        <w:rPr>
          <w:noProof/>
          <w:sz w:val="22"/>
          <w:szCs w:val="22"/>
          <w:lang w:val="sr-Cyrl-CS"/>
        </w:rPr>
        <w:t xml:space="preserve"> БЕОГРАД</w:t>
      </w:r>
      <w:r w:rsidRPr="007B4EE5">
        <w:rPr>
          <w:noProof/>
          <w:sz w:val="22"/>
          <w:szCs w:val="22"/>
          <w:lang w:val="sr-Cyrl-RS"/>
        </w:rPr>
        <w:t>.</w:t>
      </w:r>
    </w:p>
    <w:p w:rsidR="00123298" w:rsidRPr="007B4EE5" w:rsidRDefault="00123298" w:rsidP="00123298">
      <w:pPr>
        <w:ind w:firstLine="708"/>
        <w:jc w:val="both"/>
        <w:rPr>
          <w:noProof/>
          <w:sz w:val="22"/>
          <w:szCs w:val="22"/>
          <w:lang w:val="sr-Cyrl-CS"/>
        </w:rPr>
      </w:pPr>
    </w:p>
    <w:p w:rsidR="007A5667" w:rsidRPr="007A5667" w:rsidRDefault="007A5667" w:rsidP="007A5667">
      <w:pPr>
        <w:ind w:firstLine="720"/>
        <w:jc w:val="both"/>
        <w:rPr>
          <w:noProof/>
          <w:sz w:val="22"/>
          <w:szCs w:val="22"/>
          <w:lang w:val="sr-Cyrl-CS"/>
        </w:rPr>
      </w:pPr>
    </w:p>
    <w:p w:rsidR="007A5667" w:rsidRPr="007A5667" w:rsidRDefault="007A5667" w:rsidP="007A5667">
      <w:pPr>
        <w:ind w:firstLine="720"/>
        <w:jc w:val="both"/>
        <w:rPr>
          <w:noProof/>
          <w:sz w:val="22"/>
          <w:szCs w:val="22"/>
          <w:lang w:val="sr-Cyrl-CS"/>
        </w:rPr>
      </w:pPr>
      <w:r w:rsidRPr="007A5667">
        <w:rPr>
          <w:noProof/>
          <w:sz w:val="22"/>
          <w:szCs w:val="22"/>
          <w:lang w:val="sr-Cyrl-CS"/>
        </w:rPr>
        <w:t xml:space="preserve">Понуда, </w:t>
      </w:r>
      <w:r w:rsidRPr="007A5667">
        <w:rPr>
          <w:noProof/>
          <w:sz w:val="22"/>
          <w:szCs w:val="22"/>
          <w:lang w:val="sr-Cyrl-RS"/>
        </w:rPr>
        <w:t xml:space="preserve">од 19. септембра 2018. године, понуђача </w:t>
      </w:r>
      <w:r w:rsidRPr="007A5667">
        <w:rPr>
          <w:noProof/>
          <w:sz w:val="22"/>
          <w:szCs w:val="22"/>
        </w:rPr>
        <w:t>„</w:t>
      </w:r>
      <w:r w:rsidRPr="007A5667">
        <w:rPr>
          <w:noProof/>
          <w:sz w:val="22"/>
          <w:szCs w:val="22"/>
          <w:lang w:val="sr-Cyrl-RS"/>
        </w:rPr>
        <w:t>GRAND MOTORS</w:t>
      </w:r>
      <w:r w:rsidRPr="007A5667">
        <w:rPr>
          <w:noProof/>
          <w:sz w:val="22"/>
          <w:szCs w:val="22"/>
        </w:rPr>
        <w:t xml:space="preserve">“ </w:t>
      </w:r>
      <w:r w:rsidRPr="007A5667">
        <w:rPr>
          <w:noProof/>
          <w:sz w:val="22"/>
          <w:szCs w:val="22"/>
          <w:lang w:val="sr-Cyrl-CS"/>
        </w:rPr>
        <w:t>ДОО</w:t>
      </w:r>
      <w:r w:rsidR="0097411B">
        <w:rPr>
          <w:noProof/>
          <w:sz w:val="22"/>
          <w:szCs w:val="22"/>
          <w:lang w:val="sr-Cyrl-CS"/>
        </w:rPr>
        <w:t xml:space="preserve"> БЕОГРАД</w:t>
      </w:r>
      <w:r w:rsidRPr="007A5667">
        <w:rPr>
          <w:noProof/>
          <w:sz w:val="22"/>
          <w:szCs w:val="22"/>
          <w:lang w:val="sr-Cyrl-RS"/>
        </w:rPr>
        <w:t xml:space="preserve">, укупне вредности </w:t>
      </w:r>
      <w:r w:rsidRPr="007A5667">
        <w:rPr>
          <w:noProof/>
          <w:sz w:val="22"/>
          <w:szCs w:val="22"/>
          <w:lang w:val="sr-Cyrl-CS"/>
        </w:rPr>
        <w:t>834.990,50</w:t>
      </w:r>
      <w:r w:rsidRPr="007A5667">
        <w:rPr>
          <w:noProof/>
          <w:sz w:val="22"/>
          <w:szCs w:val="22"/>
          <w:lang w:val="sr-Cyrl-RS"/>
        </w:rPr>
        <w:t xml:space="preserve"> динара </w:t>
      </w:r>
      <w:r w:rsidRPr="007A5667">
        <w:rPr>
          <w:noProof/>
          <w:sz w:val="22"/>
          <w:szCs w:val="22"/>
          <w:lang w:val="sr-Cyrl-CS"/>
        </w:rPr>
        <w:t xml:space="preserve">без ПДВ-а, </w:t>
      </w:r>
      <w:r w:rsidRPr="007A5667">
        <w:rPr>
          <w:b/>
          <w:noProof/>
          <w:sz w:val="22"/>
          <w:szCs w:val="22"/>
          <w:lang w:val="sr-Cyrl-CS"/>
        </w:rPr>
        <w:t>је прихватљива.</w:t>
      </w:r>
    </w:p>
    <w:p w:rsidR="007A5667" w:rsidRPr="007A5667" w:rsidRDefault="007A5667" w:rsidP="007A5667">
      <w:pPr>
        <w:ind w:firstLine="720"/>
        <w:jc w:val="both"/>
        <w:rPr>
          <w:noProof/>
          <w:sz w:val="22"/>
          <w:szCs w:val="22"/>
          <w:lang w:val="sr-Latn-RS"/>
        </w:rPr>
      </w:pPr>
      <w:r w:rsidRPr="007A5667">
        <w:rPr>
          <w:noProof/>
          <w:sz w:val="22"/>
          <w:szCs w:val="22"/>
          <w:lang w:val="sr-Cyrl-CS"/>
        </w:rPr>
        <w:tab/>
      </w:r>
    </w:p>
    <w:p w:rsidR="007A5667" w:rsidRPr="007A5667" w:rsidRDefault="007A5667" w:rsidP="007A5667">
      <w:pPr>
        <w:ind w:firstLine="720"/>
        <w:jc w:val="both"/>
        <w:rPr>
          <w:noProof/>
          <w:sz w:val="22"/>
          <w:szCs w:val="22"/>
          <w:lang w:val="sr-Cyrl-CS"/>
        </w:rPr>
      </w:pPr>
      <w:r w:rsidRPr="007A5667">
        <w:rPr>
          <w:noProof/>
          <w:sz w:val="22"/>
          <w:szCs w:val="22"/>
          <w:lang w:val="sr-Cyrl-CS"/>
        </w:rPr>
        <w:t xml:space="preserve">Применом критеријума за доделу уговора </w:t>
      </w:r>
      <w:r w:rsidRPr="007A5667">
        <w:rPr>
          <w:bCs/>
          <w:iCs/>
          <w:noProof/>
          <w:sz w:val="22"/>
          <w:szCs w:val="22"/>
          <w:lang w:val="sr-Cyrl-CS"/>
        </w:rPr>
        <w:t>„економски најповољнија понуда“</w:t>
      </w:r>
      <w:r w:rsidRPr="007A5667">
        <w:rPr>
          <w:noProof/>
          <w:sz w:val="22"/>
          <w:szCs w:val="22"/>
          <w:lang w:val="sr-Cyrl-CS"/>
        </w:rPr>
        <w:t xml:space="preserve">, </w:t>
      </w:r>
      <w:r w:rsidR="00A97C18">
        <w:rPr>
          <w:noProof/>
          <w:sz w:val="22"/>
          <w:szCs w:val="22"/>
          <w:lang w:val="sr-Cyrl-CS"/>
        </w:rPr>
        <w:t>Наручилац</w:t>
      </w:r>
      <w:r w:rsidRPr="007A5667">
        <w:rPr>
          <w:noProof/>
          <w:sz w:val="22"/>
          <w:szCs w:val="22"/>
          <w:lang w:val="sr-Cyrl-CS"/>
        </w:rPr>
        <w:t xml:space="preserve"> је рангира</w:t>
      </w:r>
      <w:r w:rsidR="00A97C18">
        <w:rPr>
          <w:noProof/>
          <w:sz w:val="22"/>
          <w:szCs w:val="22"/>
          <w:lang w:val="sr-Cyrl-CS"/>
        </w:rPr>
        <w:t>о</w:t>
      </w:r>
      <w:r w:rsidRPr="007A5667">
        <w:rPr>
          <w:noProof/>
          <w:sz w:val="22"/>
          <w:szCs w:val="22"/>
          <w:lang w:val="sr-Cyrl-CS"/>
        </w:rPr>
        <w:t xml:space="preserve"> понуду на следећи начин:</w:t>
      </w:r>
    </w:p>
    <w:p w:rsidR="007A5667" w:rsidRPr="007A5667" w:rsidRDefault="007A5667" w:rsidP="007A5667">
      <w:pPr>
        <w:ind w:firstLine="720"/>
        <w:jc w:val="both"/>
        <w:rPr>
          <w:noProof/>
          <w:sz w:val="22"/>
          <w:szCs w:val="22"/>
          <w:lang w:val="sr-Cyrl-CS"/>
        </w:rPr>
      </w:pPr>
    </w:p>
    <w:tbl>
      <w:tblPr>
        <w:tblW w:w="508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419"/>
        <w:gridCol w:w="1522"/>
        <w:gridCol w:w="1505"/>
        <w:gridCol w:w="1345"/>
        <w:gridCol w:w="1096"/>
        <w:gridCol w:w="1022"/>
        <w:gridCol w:w="1421"/>
      </w:tblGrid>
      <w:tr w:rsidR="007A5667" w:rsidRPr="007A5667" w:rsidTr="00B423CC">
        <w:trPr>
          <w:cantSplit/>
          <w:trHeight w:val="397"/>
        </w:trPr>
        <w:tc>
          <w:tcPr>
            <w:tcW w:w="46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A5667" w:rsidRPr="007A5667" w:rsidRDefault="007A5667" w:rsidP="00B423CC">
            <w:pPr>
              <w:jc w:val="both"/>
              <w:rPr>
                <w:b/>
                <w:noProof/>
                <w:sz w:val="22"/>
                <w:szCs w:val="22"/>
                <w:lang w:val="sr-Cyrl-CS"/>
              </w:rPr>
            </w:pPr>
            <w:r w:rsidRPr="007A5667">
              <w:rPr>
                <w:b/>
                <w:noProof/>
                <w:sz w:val="22"/>
                <w:szCs w:val="22"/>
                <w:lang w:val="sr-Cyrl-CS"/>
              </w:rPr>
              <w:t>РЕД. БРОЈ</w:t>
            </w:r>
          </w:p>
        </w:tc>
        <w:tc>
          <w:tcPr>
            <w:tcW w:w="6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7A5667" w:rsidRPr="007A5667" w:rsidRDefault="007A5667" w:rsidP="00B423CC">
            <w:pPr>
              <w:jc w:val="both"/>
              <w:rPr>
                <w:b/>
                <w:noProof/>
                <w:sz w:val="22"/>
                <w:szCs w:val="22"/>
                <w:lang w:val="sr-Cyrl-CS"/>
              </w:rPr>
            </w:pPr>
            <w:r w:rsidRPr="007A5667">
              <w:rPr>
                <w:b/>
                <w:noProof/>
                <w:sz w:val="22"/>
                <w:szCs w:val="22"/>
                <w:lang w:val="sr-Cyrl-CS"/>
              </w:rPr>
              <w:t>ПОНУЂАЧ</w:t>
            </w:r>
          </w:p>
        </w:tc>
        <w:tc>
          <w:tcPr>
            <w:tcW w:w="740" w:type="pct"/>
            <w:shd w:val="clear" w:color="auto" w:fill="EEECE1" w:themeFill="background2"/>
            <w:vAlign w:val="center"/>
          </w:tcPr>
          <w:p w:rsidR="007A5667" w:rsidRPr="007A5667" w:rsidRDefault="007A5667" w:rsidP="0056578B">
            <w:pPr>
              <w:jc w:val="center"/>
              <w:rPr>
                <w:b/>
                <w:noProof/>
                <w:sz w:val="22"/>
                <w:szCs w:val="22"/>
                <w:lang w:val="sr-Cyrl-RS"/>
              </w:rPr>
            </w:pPr>
            <w:r w:rsidRPr="007A5667">
              <w:rPr>
                <w:b/>
                <w:bCs/>
                <w:iCs/>
                <w:noProof/>
                <w:sz w:val="22"/>
                <w:szCs w:val="22"/>
                <w:lang w:val="en-US"/>
              </w:rPr>
              <w:t>Цена редовног сервисирања</w:t>
            </w:r>
            <w:r w:rsidRPr="007A5667">
              <w:rPr>
                <w:b/>
                <w:bCs/>
                <w:iCs/>
                <w:noProof/>
                <w:sz w:val="22"/>
                <w:szCs w:val="22"/>
                <w:lang w:val="sr-Cyrl-RS"/>
              </w:rPr>
              <w:t xml:space="preserve"> возила у дин. без ПДВ-а</w:t>
            </w:r>
          </w:p>
        </w:tc>
        <w:tc>
          <w:tcPr>
            <w:tcW w:w="732" w:type="pct"/>
            <w:shd w:val="clear" w:color="auto" w:fill="EEECE1" w:themeFill="background2"/>
            <w:vAlign w:val="center"/>
          </w:tcPr>
          <w:p w:rsidR="007A5667" w:rsidRPr="007A5667" w:rsidRDefault="007A5667" w:rsidP="0056578B">
            <w:pPr>
              <w:jc w:val="center"/>
              <w:rPr>
                <w:b/>
                <w:noProof/>
                <w:sz w:val="22"/>
                <w:szCs w:val="22"/>
                <w:lang w:val="sr-Cyrl-CS"/>
              </w:rPr>
            </w:pPr>
            <w:r w:rsidRPr="007A5667">
              <w:rPr>
                <w:b/>
                <w:bCs/>
                <w:iCs/>
                <w:noProof/>
                <w:sz w:val="22"/>
                <w:szCs w:val="22"/>
                <w:lang w:val="en-US"/>
              </w:rPr>
              <w:t>Цена ванредног прегледа возила са детекцијом кварова</w:t>
            </w:r>
            <w:r w:rsidRPr="007A5667">
              <w:rPr>
                <w:noProof/>
                <w:sz w:val="22"/>
                <w:szCs w:val="22"/>
                <w:lang w:val="en-US"/>
              </w:rPr>
              <w:t xml:space="preserve"> </w:t>
            </w:r>
            <w:r w:rsidRPr="007A5667">
              <w:rPr>
                <w:b/>
                <w:bCs/>
                <w:iCs/>
                <w:noProof/>
                <w:sz w:val="22"/>
                <w:szCs w:val="22"/>
                <w:lang w:val="en-US"/>
              </w:rPr>
              <w:t>у дин. без ПДВ-а</w:t>
            </w:r>
          </w:p>
        </w:tc>
        <w:tc>
          <w:tcPr>
            <w:tcW w:w="654" w:type="pct"/>
            <w:shd w:val="clear" w:color="auto" w:fill="EEECE1" w:themeFill="background2"/>
            <w:vAlign w:val="center"/>
          </w:tcPr>
          <w:p w:rsidR="007A5667" w:rsidRPr="007A5667" w:rsidRDefault="007A5667" w:rsidP="0056578B">
            <w:pPr>
              <w:jc w:val="center"/>
              <w:rPr>
                <w:b/>
                <w:noProof/>
                <w:sz w:val="22"/>
                <w:szCs w:val="22"/>
                <w:lang w:val="sr-Cyrl-CS"/>
              </w:rPr>
            </w:pPr>
            <w:r w:rsidRPr="007A5667">
              <w:rPr>
                <w:b/>
                <w:bCs/>
                <w:iCs/>
                <w:noProof/>
                <w:sz w:val="22"/>
                <w:szCs w:val="22"/>
                <w:lang w:val="en-US"/>
              </w:rPr>
              <w:t>Цена ванредног одржавања</w:t>
            </w:r>
            <w:r w:rsidRPr="007A5667">
              <w:rPr>
                <w:noProof/>
                <w:sz w:val="22"/>
                <w:szCs w:val="22"/>
                <w:lang w:val="en-US"/>
              </w:rPr>
              <w:t xml:space="preserve"> </w:t>
            </w:r>
            <w:r w:rsidRPr="007A5667">
              <w:rPr>
                <w:b/>
                <w:noProof/>
                <w:sz w:val="22"/>
                <w:szCs w:val="22"/>
                <w:lang w:val="sr-Cyrl-CS"/>
              </w:rPr>
              <w:t>возила</w:t>
            </w:r>
            <w:r w:rsidRPr="007A5667">
              <w:rPr>
                <w:noProof/>
                <w:sz w:val="22"/>
                <w:szCs w:val="22"/>
                <w:lang w:val="sr-Cyrl-CS"/>
              </w:rPr>
              <w:t xml:space="preserve"> </w:t>
            </w:r>
            <w:r w:rsidRPr="007A5667">
              <w:rPr>
                <w:b/>
                <w:bCs/>
                <w:iCs/>
                <w:noProof/>
                <w:sz w:val="22"/>
                <w:szCs w:val="22"/>
                <w:lang w:val="en-US"/>
              </w:rPr>
              <w:t>у дин. без ПДВ-а</w:t>
            </w:r>
          </w:p>
        </w:tc>
        <w:tc>
          <w:tcPr>
            <w:tcW w:w="533" w:type="pct"/>
            <w:shd w:val="clear" w:color="auto" w:fill="EEECE1" w:themeFill="background2"/>
            <w:vAlign w:val="center"/>
          </w:tcPr>
          <w:p w:rsidR="007A5667" w:rsidRPr="007A5667" w:rsidRDefault="007A5667" w:rsidP="0056578B">
            <w:pPr>
              <w:jc w:val="center"/>
              <w:rPr>
                <w:b/>
                <w:noProof/>
                <w:sz w:val="22"/>
                <w:szCs w:val="22"/>
                <w:lang w:val="sr-Cyrl-CS"/>
              </w:rPr>
            </w:pPr>
            <w:r w:rsidRPr="007A5667">
              <w:rPr>
                <w:b/>
                <w:bCs/>
                <w:iCs/>
                <w:noProof/>
                <w:sz w:val="22"/>
                <w:szCs w:val="22"/>
                <w:lang w:val="en-US"/>
              </w:rPr>
              <w:t>Цена превоза шлеп возилом</w:t>
            </w:r>
            <w:r w:rsidRPr="007A5667">
              <w:rPr>
                <w:noProof/>
                <w:sz w:val="22"/>
                <w:szCs w:val="22"/>
                <w:lang w:val="en-US"/>
              </w:rPr>
              <w:t xml:space="preserve"> </w:t>
            </w:r>
            <w:r w:rsidRPr="007A5667">
              <w:rPr>
                <w:b/>
                <w:bCs/>
                <w:iCs/>
                <w:noProof/>
                <w:sz w:val="22"/>
                <w:szCs w:val="22"/>
                <w:lang w:val="en-US"/>
              </w:rPr>
              <w:t>у дин. без ПДВ-а</w:t>
            </w:r>
          </w:p>
        </w:tc>
        <w:tc>
          <w:tcPr>
            <w:tcW w:w="497" w:type="pct"/>
            <w:shd w:val="clear" w:color="auto" w:fill="EEECE1" w:themeFill="background2"/>
            <w:vAlign w:val="center"/>
          </w:tcPr>
          <w:p w:rsidR="007A5667" w:rsidRPr="007A5667" w:rsidRDefault="007A5667" w:rsidP="0056578B">
            <w:pPr>
              <w:jc w:val="center"/>
              <w:rPr>
                <w:b/>
                <w:noProof/>
                <w:sz w:val="22"/>
                <w:szCs w:val="22"/>
                <w:lang w:val="sr-Cyrl-CS"/>
              </w:rPr>
            </w:pPr>
            <w:r w:rsidRPr="007A5667">
              <w:rPr>
                <w:b/>
                <w:bCs/>
                <w:iCs/>
                <w:noProof/>
                <w:sz w:val="22"/>
                <w:szCs w:val="22"/>
                <w:lang w:val="en-US"/>
              </w:rPr>
              <w:t>Цена норма сата</w:t>
            </w:r>
            <w:r w:rsidRPr="007A5667">
              <w:rPr>
                <w:noProof/>
                <w:sz w:val="22"/>
                <w:szCs w:val="22"/>
                <w:lang w:val="en-US"/>
              </w:rPr>
              <w:t xml:space="preserve"> </w:t>
            </w:r>
            <w:r w:rsidRPr="007A5667">
              <w:rPr>
                <w:b/>
                <w:bCs/>
                <w:iCs/>
                <w:noProof/>
                <w:sz w:val="22"/>
                <w:szCs w:val="22"/>
                <w:lang w:val="en-US"/>
              </w:rPr>
              <w:t>у дин. без ПДВ-а</w:t>
            </w:r>
          </w:p>
        </w:tc>
        <w:tc>
          <w:tcPr>
            <w:tcW w:w="691" w:type="pct"/>
            <w:shd w:val="clear" w:color="auto" w:fill="EEECE1" w:themeFill="background2"/>
            <w:vAlign w:val="center"/>
          </w:tcPr>
          <w:p w:rsidR="007A5667" w:rsidRPr="007A5667" w:rsidRDefault="007A5667" w:rsidP="0056578B">
            <w:pPr>
              <w:jc w:val="center"/>
              <w:rPr>
                <w:b/>
                <w:bCs/>
                <w:iCs/>
                <w:noProof/>
                <w:sz w:val="22"/>
                <w:szCs w:val="22"/>
                <w:lang w:val="en-US"/>
              </w:rPr>
            </w:pPr>
            <w:r w:rsidRPr="007A5667">
              <w:rPr>
                <w:b/>
                <w:bCs/>
                <w:iCs/>
                <w:noProof/>
                <w:sz w:val="22"/>
                <w:szCs w:val="22"/>
                <w:lang w:val="en-US"/>
              </w:rPr>
              <w:t>Статус овлашћеног сервисера</w:t>
            </w:r>
          </w:p>
          <w:p w:rsidR="007A5667" w:rsidRPr="007A5667" w:rsidRDefault="007A5667" w:rsidP="007A5667">
            <w:pPr>
              <w:ind w:firstLine="720"/>
              <w:jc w:val="both"/>
              <w:rPr>
                <w:b/>
                <w:bCs/>
                <w:iCs/>
                <w:noProof/>
                <w:sz w:val="22"/>
                <w:szCs w:val="22"/>
                <w:lang w:val="en-US"/>
              </w:rPr>
            </w:pPr>
          </w:p>
        </w:tc>
      </w:tr>
      <w:tr w:rsidR="007A5667" w:rsidRPr="007A5667" w:rsidTr="00B423CC">
        <w:trPr>
          <w:cantSplit/>
          <w:trHeight w:val="483"/>
        </w:trPr>
        <w:tc>
          <w:tcPr>
            <w:tcW w:w="463" w:type="pct"/>
            <w:vMerge w:val="restart"/>
            <w:tcBorders>
              <w:top w:val="single" w:sz="4" w:space="0" w:color="auto"/>
              <w:left w:val="single" w:sz="4" w:space="0" w:color="auto"/>
              <w:right w:val="single" w:sz="4" w:space="0" w:color="auto"/>
            </w:tcBorders>
            <w:vAlign w:val="center"/>
          </w:tcPr>
          <w:p w:rsidR="007A5667" w:rsidRPr="007A5667" w:rsidRDefault="007A5667" w:rsidP="007A5667">
            <w:pPr>
              <w:numPr>
                <w:ilvl w:val="0"/>
                <w:numId w:val="4"/>
              </w:numPr>
              <w:jc w:val="both"/>
              <w:rPr>
                <w:b/>
                <w:noProof/>
                <w:sz w:val="22"/>
                <w:szCs w:val="22"/>
                <w:lang w:val="sr-Cyrl-CS"/>
              </w:rPr>
            </w:pPr>
          </w:p>
        </w:tc>
        <w:tc>
          <w:tcPr>
            <w:tcW w:w="690" w:type="pct"/>
            <w:vMerge w:val="restart"/>
            <w:tcBorders>
              <w:top w:val="single" w:sz="4" w:space="0" w:color="auto"/>
              <w:left w:val="single" w:sz="4" w:space="0" w:color="auto"/>
              <w:right w:val="single" w:sz="4" w:space="0" w:color="auto"/>
            </w:tcBorders>
            <w:vAlign w:val="center"/>
          </w:tcPr>
          <w:p w:rsidR="007A5667" w:rsidRDefault="007A5667" w:rsidP="007A5667">
            <w:pPr>
              <w:ind w:firstLine="720"/>
              <w:jc w:val="both"/>
              <w:rPr>
                <w:b/>
                <w:noProof/>
                <w:sz w:val="22"/>
                <w:szCs w:val="22"/>
                <w:lang w:val="sr-Cyrl-CS"/>
              </w:rPr>
            </w:pPr>
            <w:r w:rsidRPr="007A5667">
              <w:rPr>
                <w:noProof/>
                <w:sz w:val="22"/>
                <w:szCs w:val="22"/>
              </w:rPr>
              <w:t xml:space="preserve"> </w:t>
            </w:r>
            <w:r w:rsidRPr="007A5667">
              <w:rPr>
                <w:b/>
                <w:noProof/>
                <w:sz w:val="22"/>
                <w:szCs w:val="22"/>
              </w:rPr>
              <w:t>„</w:t>
            </w:r>
            <w:r w:rsidRPr="007A5667">
              <w:rPr>
                <w:b/>
                <w:noProof/>
                <w:sz w:val="22"/>
                <w:szCs w:val="22"/>
                <w:lang w:val="sr-Cyrl-RS"/>
              </w:rPr>
              <w:t>GRAND MOTORS</w:t>
            </w:r>
            <w:r w:rsidRPr="007A5667">
              <w:rPr>
                <w:b/>
                <w:noProof/>
                <w:sz w:val="22"/>
                <w:szCs w:val="22"/>
              </w:rPr>
              <w:t xml:space="preserve">“ </w:t>
            </w:r>
            <w:r w:rsidRPr="007A5667">
              <w:rPr>
                <w:b/>
                <w:noProof/>
                <w:sz w:val="22"/>
                <w:szCs w:val="22"/>
                <w:lang w:val="sr-Cyrl-CS"/>
              </w:rPr>
              <w:t>ДОО</w:t>
            </w:r>
          </w:p>
          <w:p w:rsidR="0097411B" w:rsidRPr="007A5667" w:rsidRDefault="0097411B" w:rsidP="0097411B">
            <w:pPr>
              <w:jc w:val="both"/>
              <w:rPr>
                <w:b/>
                <w:noProof/>
                <w:sz w:val="22"/>
                <w:szCs w:val="22"/>
                <w:lang w:val="sr-Cyrl-CS"/>
              </w:rPr>
            </w:pPr>
            <w:r>
              <w:rPr>
                <w:b/>
                <w:noProof/>
                <w:sz w:val="22"/>
                <w:szCs w:val="22"/>
                <w:lang w:val="sr-Cyrl-CS"/>
              </w:rPr>
              <w:t>БЕОГРАД</w:t>
            </w:r>
          </w:p>
        </w:tc>
        <w:tc>
          <w:tcPr>
            <w:tcW w:w="740" w:type="pct"/>
            <w:tcBorders>
              <w:top w:val="single" w:sz="4" w:space="0" w:color="auto"/>
              <w:left w:val="single" w:sz="4" w:space="0" w:color="auto"/>
              <w:bottom w:val="single" w:sz="4" w:space="0" w:color="auto"/>
              <w:right w:val="single" w:sz="4" w:space="0" w:color="auto"/>
            </w:tcBorders>
            <w:vAlign w:val="center"/>
          </w:tcPr>
          <w:p w:rsidR="007A5667" w:rsidRPr="007A5667" w:rsidRDefault="006B54EE" w:rsidP="006A155D">
            <w:pPr>
              <w:jc w:val="both"/>
              <w:rPr>
                <w:b/>
                <w:noProof/>
                <w:sz w:val="22"/>
                <w:szCs w:val="22"/>
                <w:lang w:val="sr-Cyrl-CS"/>
              </w:rPr>
            </w:pPr>
            <w:r>
              <w:rPr>
                <w:b/>
                <w:noProof/>
                <w:sz w:val="22"/>
                <w:szCs w:val="22"/>
                <w:lang w:val="sr-Cyrl-CS"/>
              </w:rPr>
              <w:t xml:space="preserve">  </w:t>
            </w:r>
            <w:r w:rsidR="007A5667" w:rsidRPr="007A5667">
              <w:rPr>
                <w:b/>
                <w:noProof/>
                <w:sz w:val="22"/>
                <w:szCs w:val="22"/>
                <w:lang w:val="sr-Cyrl-CS"/>
              </w:rPr>
              <w:t>37.057,</w:t>
            </w:r>
            <w:r w:rsidR="006A155D">
              <w:rPr>
                <w:b/>
                <w:noProof/>
                <w:sz w:val="22"/>
                <w:szCs w:val="22"/>
                <w:lang w:val="sr-Cyrl-CS"/>
              </w:rPr>
              <w:t>5</w:t>
            </w:r>
            <w:r w:rsidR="007A5667" w:rsidRPr="007A5667">
              <w:rPr>
                <w:b/>
                <w:noProof/>
                <w:sz w:val="22"/>
                <w:szCs w:val="22"/>
                <w:lang w:val="sr-Cyrl-CS"/>
              </w:rPr>
              <w:t>0</w:t>
            </w:r>
          </w:p>
        </w:tc>
        <w:tc>
          <w:tcPr>
            <w:tcW w:w="732" w:type="pct"/>
            <w:tcBorders>
              <w:top w:val="single" w:sz="4" w:space="0" w:color="auto"/>
              <w:left w:val="single" w:sz="4" w:space="0" w:color="auto"/>
              <w:bottom w:val="single" w:sz="4" w:space="0" w:color="auto"/>
              <w:right w:val="single" w:sz="4" w:space="0" w:color="auto"/>
            </w:tcBorders>
            <w:vAlign w:val="center"/>
          </w:tcPr>
          <w:p w:rsidR="007A5667" w:rsidRPr="007A5667" w:rsidRDefault="006B54EE" w:rsidP="00B423CC">
            <w:pPr>
              <w:jc w:val="both"/>
              <w:rPr>
                <w:b/>
                <w:noProof/>
                <w:sz w:val="22"/>
                <w:szCs w:val="22"/>
                <w:lang w:val="sr-Cyrl-CS"/>
              </w:rPr>
            </w:pPr>
            <w:r>
              <w:rPr>
                <w:b/>
                <w:noProof/>
                <w:sz w:val="22"/>
                <w:szCs w:val="22"/>
                <w:lang w:val="sr-Cyrl-CS"/>
              </w:rPr>
              <w:t xml:space="preserve">    </w:t>
            </w:r>
            <w:r w:rsidR="007A5667" w:rsidRPr="007A5667">
              <w:rPr>
                <w:b/>
                <w:noProof/>
                <w:sz w:val="22"/>
                <w:szCs w:val="22"/>
                <w:lang w:val="sr-Cyrl-CS"/>
              </w:rPr>
              <w:t>8</w:t>
            </w:r>
            <w:r w:rsidR="0056578B">
              <w:rPr>
                <w:b/>
                <w:noProof/>
                <w:sz w:val="22"/>
                <w:szCs w:val="22"/>
                <w:lang w:val="sr-Cyrl-CS"/>
              </w:rPr>
              <w:t>.</w:t>
            </w:r>
            <w:r w:rsidR="007A5667" w:rsidRPr="007A5667">
              <w:rPr>
                <w:b/>
                <w:noProof/>
                <w:sz w:val="22"/>
                <w:szCs w:val="22"/>
                <w:lang w:val="sr-Cyrl-CS"/>
              </w:rPr>
              <w:t>625,00</w:t>
            </w:r>
          </w:p>
        </w:tc>
        <w:tc>
          <w:tcPr>
            <w:tcW w:w="654"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B423CC">
            <w:pPr>
              <w:jc w:val="both"/>
              <w:rPr>
                <w:b/>
                <w:noProof/>
                <w:sz w:val="22"/>
                <w:szCs w:val="22"/>
                <w:lang w:val="sr-Cyrl-CS"/>
              </w:rPr>
            </w:pPr>
            <w:r w:rsidRPr="007A5667">
              <w:rPr>
                <w:b/>
                <w:noProof/>
                <w:sz w:val="22"/>
                <w:szCs w:val="22"/>
                <w:lang w:val="sr-Cyrl-CS"/>
              </w:rPr>
              <w:t>788.058,00</w:t>
            </w:r>
          </w:p>
        </w:tc>
        <w:tc>
          <w:tcPr>
            <w:tcW w:w="533"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B423CC">
            <w:pPr>
              <w:jc w:val="both"/>
              <w:rPr>
                <w:b/>
                <w:noProof/>
                <w:sz w:val="22"/>
                <w:szCs w:val="22"/>
                <w:lang w:val="sr-Cyrl-CS"/>
              </w:rPr>
            </w:pPr>
            <w:r w:rsidRPr="007A5667">
              <w:rPr>
                <w:b/>
                <w:noProof/>
                <w:sz w:val="22"/>
                <w:szCs w:val="22"/>
                <w:lang w:val="sr-Cyrl-CS"/>
              </w:rPr>
              <w:t>1.250,000</w:t>
            </w:r>
          </w:p>
        </w:tc>
        <w:tc>
          <w:tcPr>
            <w:tcW w:w="497"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B423CC">
            <w:pPr>
              <w:jc w:val="both"/>
              <w:rPr>
                <w:b/>
                <w:noProof/>
                <w:sz w:val="22"/>
                <w:szCs w:val="22"/>
                <w:lang w:val="sr-Cyrl-CS"/>
              </w:rPr>
            </w:pPr>
            <w:r w:rsidRPr="007A5667">
              <w:rPr>
                <w:b/>
                <w:noProof/>
                <w:sz w:val="22"/>
                <w:szCs w:val="22"/>
                <w:lang w:val="sr-Cyrl-CS"/>
              </w:rPr>
              <w:t>2.875,00</w:t>
            </w:r>
          </w:p>
        </w:tc>
        <w:tc>
          <w:tcPr>
            <w:tcW w:w="691" w:type="pct"/>
            <w:tcBorders>
              <w:top w:val="single" w:sz="4" w:space="0" w:color="auto"/>
              <w:left w:val="single" w:sz="4" w:space="0" w:color="auto"/>
              <w:bottom w:val="single" w:sz="4" w:space="0" w:color="auto"/>
              <w:right w:val="single" w:sz="4" w:space="0" w:color="auto"/>
            </w:tcBorders>
            <w:vAlign w:val="center"/>
          </w:tcPr>
          <w:p w:rsidR="007A5667" w:rsidRPr="007A5667" w:rsidRDefault="00B423CC" w:rsidP="00B423CC">
            <w:pPr>
              <w:jc w:val="both"/>
              <w:rPr>
                <w:b/>
                <w:noProof/>
                <w:sz w:val="22"/>
                <w:szCs w:val="22"/>
                <w:lang w:val="sr-Cyrl-CS"/>
              </w:rPr>
            </w:pPr>
            <w:r>
              <w:rPr>
                <w:b/>
                <w:noProof/>
                <w:sz w:val="22"/>
                <w:szCs w:val="22"/>
                <w:lang w:val="sr-Cyrl-CS"/>
              </w:rPr>
              <w:t xml:space="preserve">       </w:t>
            </w:r>
            <w:r w:rsidR="007A5667" w:rsidRPr="007A5667">
              <w:rPr>
                <w:b/>
                <w:noProof/>
                <w:sz w:val="22"/>
                <w:szCs w:val="22"/>
                <w:lang w:val="sr-Cyrl-CS"/>
              </w:rPr>
              <w:t>да</w:t>
            </w:r>
          </w:p>
        </w:tc>
      </w:tr>
      <w:tr w:rsidR="007A5667" w:rsidRPr="007A5667" w:rsidTr="00B423CC">
        <w:trPr>
          <w:cantSplit/>
          <w:trHeight w:val="483"/>
        </w:trPr>
        <w:tc>
          <w:tcPr>
            <w:tcW w:w="463" w:type="pct"/>
            <w:vMerge/>
            <w:tcBorders>
              <w:left w:val="single" w:sz="4" w:space="0" w:color="auto"/>
              <w:right w:val="single" w:sz="4" w:space="0" w:color="auto"/>
            </w:tcBorders>
            <w:vAlign w:val="center"/>
          </w:tcPr>
          <w:p w:rsidR="007A5667" w:rsidRPr="007A5667" w:rsidRDefault="007A5667" w:rsidP="007A5667">
            <w:pPr>
              <w:numPr>
                <w:ilvl w:val="0"/>
                <w:numId w:val="4"/>
              </w:numPr>
              <w:jc w:val="both"/>
              <w:rPr>
                <w:b/>
                <w:noProof/>
                <w:sz w:val="22"/>
                <w:szCs w:val="22"/>
                <w:lang w:val="sr-Cyrl-CS"/>
              </w:rPr>
            </w:pPr>
          </w:p>
        </w:tc>
        <w:tc>
          <w:tcPr>
            <w:tcW w:w="690" w:type="pct"/>
            <w:vMerge/>
            <w:tcBorders>
              <w:left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p>
        </w:tc>
        <w:tc>
          <w:tcPr>
            <w:tcW w:w="7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7A5667" w:rsidP="00B423CC">
            <w:pPr>
              <w:jc w:val="center"/>
              <w:rPr>
                <w:b/>
                <w:noProof/>
                <w:sz w:val="22"/>
                <w:szCs w:val="22"/>
                <w:lang w:val="sr-Cyrl-CS"/>
              </w:rPr>
            </w:pPr>
            <w:r w:rsidRPr="007A5667">
              <w:rPr>
                <w:b/>
                <w:noProof/>
                <w:sz w:val="22"/>
                <w:szCs w:val="22"/>
                <w:lang w:val="sr-Cyrl-CS"/>
              </w:rPr>
              <w:t>Број пондера</w:t>
            </w:r>
          </w:p>
        </w:tc>
        <w:tc>
          <w:tcPr>
            <w:tcW w:w="73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7A5667" w:rsidP="00B423CC">
            <w:pPr>
              <w:jc w:val="center"/>
              <w:rPr>
                <w:b/>
                <w:noProof/>
                <w:sz w:val="22"/>
                <w:szCs w:val="22"/>
                <w:lang w:val="sr-Cyrl-CS"/>
              </w:rPr>
            </w:pPr>
            <w:r w:rsidRPr="007A5667">
              <w:rPr>
                <w:b/>
                <w:noProof/>
                <w:sz w:val="22"/>
                <w:szCs w:val="22"/>
                <w:lang w:val="sr-Cyrl-CS"/>
              </w:rPr>
              <w:t>Број пондера</w:t>
            </w:r>
          </w:p>
        </w:tc>
        <w:tc>
          <w:tcPr>
            <w:tcW w:w="65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B423CC" w:rsidP="00B423CC">
            <w:pPr>
              <w:rPr>
                <w:b/>
                <w:noProof/>
                <w:sz w:val="22"/>
                <w:szCs w:val="22"/>
                <w:lang w:val="sr-Cyrl-CS"/>
              </w:rPr>
            </w:pPr>
            <w:r>
              <w:rPr>
                <w:b/>
                <w:noProof/>
                <w:sz w:val="22"/>
                <w:szCs w:val="22"/>
                <w:lang w:val="sr-Cyrl-CS"/>
              </w:rPr>
              <w:t xml:space="preserve">    </w:t>
            </w:r>
            <w:r w:rsidR="007A5667" w:rsidRPr="007A5667">
              <w:rPr>
                <w:b/>
                <w:noProof/>
                <w:sz w:val="22"/>
                <w:szCs w:val="22"/>
                <w:lang w:val="sr-Cyrl-CS"/>
              </w:rPr>
              <w:t>Број пондера</w:t>
            </w:r>
          </w:p>
        </w:tc>
        <w:tc>
          <w:tcPr>
            <w:tcW w:w="5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B423CC" w:rsidP="00B423CC">
            <w:pPr>
              <w:rPr>
                <w:b/>
                <w:noProof/>
                <w:sz w:val="22"/>
                <w:szCs w:val="22"/>
                <w:lang w:val="sr-Cyrl-CS"/>
              </w:rPr>
            </w:pPr>
            <w:r>
              <w:rPr>
                <w:b/>
                <w:noProof/>
                <w:sz w:val="22"/>
                <w:szCs w:val="22"/>
                <w:lang w:val="sr-Cyrl-CS"/>
              </w:rPr>
              <w:t xml:space="preserve">    </w:t>
            </w:r>
            <w:r w:rsidR="007A5667" w:rsidRPr="007A5667">
              <w:rPr>
                <w:b/>
                <w:noProof/>
                <w:sz w:val="22"/>
                <w:szCs w:val="22"/>
                <w:lang w:val="sr-Cyrl-CS"/>
              </w:rPr>
              <w:t>Број пондера</w:t>
            </w:r>
          </w:p>
        </w:tc>
        <w:tc>
          <w:tcPr>
            <w:tcW w:w="497"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B423CC" w:rsidP="00B423CC">
            <w:pPr>
              <w:rPr>
                <w:b/>
                <w:noProof/>
                <w:sz w:val="22"/>
                <w:szCs w:val="22"/>
                <w:lang w:val="sr-Cyrl-CS"/>
              </w:rPr>
            </w:pPr>
            <w:r>
              <w:rPr>
                <w:b/>
                <w:noProof/>
                <w:sz w:val="22"/>
                <w:szCs w:val="22"/>
                <w:lang w:val="sr-Cyrl-CS"/>
              </w:rPr>
              <w:t xml:space="preserve">    </w:t>
            </w:r>
            <w:r w:rsidR="007A5667" w:rsidRPr="007A5667">
              <w:rPr>
                <w:b/>
                <w:noProof/>
                <w:sz w:val="22"/>
                <w:szCs w:val="22"/>
                <w:lang w:val="sr-Cyrl-CS"/>
              </w:rPr>
              <w:t>Број пондера</w:t>
            </w:r>
          </w:p>
        </w:tc>
        <w:tc>
          <w:tcPr>
            <w:tcW w:w="69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A5667" w:rsidRPr="007A5667" w:rsidRDefault="007A5667" w:rsidP="00B423CC">
            <w:pPr>
              <w:ind w:firstLine="720"/>
              <w:jc w:val="center"/>
              <w:rPr>
                <w:b/>
                <w:bCs/>
                <w:iCs/>
                <w:noProof/>
                <w:sz w:val="22"/>
                <w:szCs w:val="22"/>
                <w:lang w:val="sr-Cyrl-CS"/>
              </w:rPr>
            </w:pPr>
          </w:p>
          <w:p w:rsidR="007A5667" w:rsidRPr="007A5667" w:rsidRDefault="00B423CC" w:rsidP="00B423CC">
            <w:pPr>
              <w:rPr>
                <w:b/>
                <w:bCs/>
                <w:iCs/>
                <w:noProof/>
                <w:sz w:val="22"/>
                <w:szCs w:val="22"/>
                <w:lang w:val="en-US"/>
              </w:rPr>
            </w:pPr>
            <w:r>
              <w:rPr>
                <w:b/>
                <w:bCs/>
                <w:iCs/>
                <w:noProof/>
                <w:sz w:val="22"/>
                <w:szCs w:val="22"/>
                <w:lang w:val="sr-Cyrl-RS"/>
              </w:rPr>
              <w:t xml:space="preserve">    </w:t>
            </w:r>
            <w:r w:rsidR="007A5667" w:rsidRPr="007A5667">
              <w:rPr>
                <w:b/>
                <w:bCs/>
                <w:iCs/>
                <w:noProof/>
                <w:sz w:val="22"/>
                <w:szCs w:val="22"/>
                <w:lang w:val="en-US"/>
              </w:rPr>
              <w:t xml:space="preserve">Број </w:t>
            </w:r>
            <w:r>
              <w:rPr>
                <w:b/>
                <w:bCs/>
                <w:iCs/>
                <w:noProof/>
                <w:sz w:val="22"/>
                <w:szCs w:val="22"/>
                <w:lang w:val="sr-Cyrl-RS"/>
              </w:rPr>
              <w:t xml:space="preserve">        </w:t>
            </w:r>
            <w:r w:rsidR="007A5667" w:rsidRPr="007A5667">
              <w:rPr>
                <w:b/>
                <w:bCs/>
                <w:iCs/>
                <w:noProof/>
                <w:sz w:val="22"/>
                <w:szCs w:val="22"/>
                <w:lang w:val="en-US"/>
              </w:rPr>
              <w:t>пондера</w:t>
            </w:r>
          </w:p>
          <w:p w:rsidR="007A5667" w:rsidRPr="007A5667" w:rsidRDefault="007A5667" w:rsidP="00B423CC">
            <w:pPr>
              <w:ind w:firstLine="720"/>
              <w:jc w:val="center"/>
              <w:rPr>
                <w:b/>
                <w:noProof/>
                <w:sz w:val="22"/>
                <w:szCs w:val="22"/>
                <w:lang w:val="sr-Cyrl-CS"/>
              </w:rPr>
            </w:pPr>
          </w:p>
        </w:tc>
      </w:tr>
      <w:tr w:rsidR="007A5667" w:rsidRPr="007A5667" w:rsidTr="00B423CC">
        <w:trPr>
          <w:cantSplit/>
          <w:trHeight w:val="483"/>
        </w:trPr>
        <w:tc>
          <w:tcPr>
            <w:tcW w:w="463" w:type="pct"/>
            <w:vMerge/>
            <w:tcBorders>
              <w:left w:val="single" w:sz="4" w:space="0" w:color="auto"/>
              <w:right w:val="single" w:sz="4" w:space="0" w:color="auto"/>
            </w:tcBorders>
            <w:vAlign w:val="center"/>
          </w:tcPr>
          <w:p w:rsidR="007A5667" w:rsidRPr="007A5667" w:rsidRDefault="007A5667" w:rsidP="007A5667">
            <w:pPr>
              <w:numPr>
                <w:ilvl w:val="0"/>
                <w:numId w:val="4"/>
              </w:numPr>
              <w:jc w:val="both"/>
              <w:rPr>
                <w:b/>
                <w:noProof/>
                <w:sz w:val="22"/>
                <w:szCs w:val="22"/>
                <w:lang w:val="sr-Cyrl-CS"/>
              </w:rPr>
            </w:pPr>
          </w:p>
        </w:tc>
        <w:tc>
          <w:tcPr>
            <w:tcW w:w="690" w:type="pct"/>
            <w:vMerge/>
            <w:tcBorders>
              <w:left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p>
        </w:tc>
        <w:tc>
          <w:tcPr>
            <w:tcW w:w="740"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45</w:t>
            </w:r>
          </w:p>
        </w:tc>
        <w:tc>
          <w:tcPr>
            <w:tcW w:w="732"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5</w:t>
            </w:r>
          </w:p>
        </w:tc>
        <w:tc>
          <w:tcPr>
            <w:tcW w:w="654"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35</w:t>
            </w:r>
          </w:p>
        </w:tc>
        <w:tc>
          <w:tcPr>
            <w:tcW w:w="533"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5</w:t>
            </w:r>
          </w:p>
        </w:tc>
        <w:tc>
          <w:tcPr>
            <w:tcW w:w="497"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5</w:t>
            </w:r>
          </w:p>
        </w:tc>
        <w:tc>
          <w:tcPr>
            <w:tcW w:w="691" w:type="pct"/>
            <w:tcBorders>
              <w:top w:val="single" w:sz="4" w:space="0" w:color="auto"/>
              <w:left w:val="single" w:sz="4" w:space="0" w:color="auto"/>
              <w:bottom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5</w:t>
            </w:r>
          </w:p>
        </w:tc>
      </w:tr>
      <w:tr w:rsidR="007A5667" w:rsidRPr="007A5667" w:rsidTr="00B423CC">
        <w:trPr>
          <w:cantSplit/>
          <w:trHeight w:val="483"/>
        </w:trPr>
        <w:tc>
          <w:tcPr>
            <w:tcW w:w="463" w:type="pct"/>
            <w:vMerge/>
            <w:tcBorders>
              <w:left w:val="single" w:sz="4" w:space="0" w:color="auto"/>
              <w:right w:val="single" w:sz="4" w:space="0" w:color="auto"/>
            </w:tcBorders>
            <w:vAlign w:val="center"/>
          </w:tcPr>
          <w:p w:rsidR="007A5667" w:rsidRPr="007A5667" w:rsidRDefault="007A5667" w:rsidP="007A5667">
            <w:pPr>
              <w:numPr>
                <w:ilvl w:val="0"/>
                <w:numId w:val="4"/>
              </w:numPr>
              <w:jc w:val="both"/>
              <w:rPr>
                <w:b/>
                <w:noProof/>
                <w:sz w:val="22"/>
                <w:szCs w:val="22"/>
                <w:lang w:val="sr-Cyrl-CS"/>
              </w:rPr>
            </w:pPr>
          </w:p>
        </w:tc>
        <w:tc>
          <w:tcPr>
            <w:tcW w:w="690" w:type="pct"/>
            <w:vMerge/>
            <w:tcBorders>
              <w:left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p>
        </w:tc>
        <w:tc>
          <w:tcPr>
            <w:tcW w:w="3847" w:type="pct"/>
            <w:gridSpan w:val="6"/>
            <w:tcBorders>
              <w:top w:val="single" w:sz="4" w:space="0" w:color="auto"/>
              <w:left w:val="single" w:sz="4" w:space="0" w:color="auto"/>
              <w:right w:val="single" w:sz="4" w:space="0" w:color="auto"/>
            </w:tcBorders>
            <w:vAlign w:val="center"/>
          </w:tcPr>
          <w:p w:rsidR="007A5667" w:rsidRPr="007A5667" w:rsidRDefault="007A5667" w:rsidP="007A5667">
            <w:pPr>
              <w:ind w:firstLine="720"/>
              <w:jc w:val="both"/>
              <w:rPr>
                <w:b/>
                <w:noProof/>
                <w:sz w:val="22"/>
                <w:szCs w:val="22"/>
                <w:lang w:val="sr-Cyrl-CS"/>
              </w:rPr>
            </w:pPr>
            <w:r w:rsidRPr="007A5667">
              <w:rPr>
                <w:b/>
                <w:noProof/>
                <w:sz w:val="22"/>
                <w:szCs w:val="22"/>
                <w:lang w:val="sr-Cyrl-CS"/>
              </w:rPr>
              <w:t>УКУПНО ПОНДЕРА: 100</w:t>
            </w:r>
          </w:p>
        </w:tc>
      </w:tr>
    </w:tbl>
    <w:p w:rsidR="00583BF9" w:rsidRPr="007F1C2B" w:rsidRDefault="00951262" w:rsidP="00951262">
      <w:pPr>
        <w:jc w:val="both"/>
        <w:rPr>
          <w:noProof/>
          <w:sz w:val="22"/>
          <w:szCs w:val="22"/>
          <w:lang w:val="sr-Cyrl-CS"/>
        </w:rPr>
      </w:pPr>
      <w:r>
        <w:rPr>
          <w:sz w:val="22"/>
          <w:szCs w:val="22"/>
          <w:lang w:val="sr-Cyrl-CS"/>
        </w:rPr>
        <w:t xml:space="preserve">           </w:t>
      </w:r>
      <w:r w:rsidR="00583BF9" w:rsidRPr="007F1C2B">
        <w:rPr>
          <w:sz w:val="22"/>
          <w:szCs w:val="22"/>
          <w:lang w:val="sr-Cyrl-CS"/>
        </w:rPr>
        <w:t xml:space="preserve">Наручилац, </w:t>
      </w:r>
      <w:r w:rsidR="00C9689D" w:rsidRPr="007F1C2B">
        <w:rPr>
          <w:sz w:val="22"/>
          <w:szCs w:val="22"/>
          <w:lang w:val="sr-Cyrl-CS"/>
        </w:rPr>
        <w:t>после стручне оцене понуда, констатује да је у поступку јавне набавке</w:t>
      </w:r>
      <w:r w:rsidR="00C9689D" w:rsidRPr="007F1C2B">
        <w:rPr>
          <w:sz w:val="22"/>
          <w:szCs w:val="22"/>
        </w:rPr>
        <w:t xml:space="preserve"> </w:t>
      </w:r>
      <w:r w:rsidR="00C9689D" w:rsidRPr="007F1C2B">
        <w:rPr>
          <w:sz w:val="22"/>
          <w:szCs w:val="22"/>
          <w:lang w:val="sr-Cyrl-CS"/>
        </w:rPr>
        <w:t xml:space="preserve">услуга – сервисирање и одржавање моторних возила </w:t>
      </w:r>
      <w:r w:rsidR="00C9689D" w:rsidRPr="007F1C2B">
        <w:rPr>
          <w:bCs/>
          <w:sz w:val="22"/>
          <w:szCs w:val="22"/>
          <w:lang w:val="sr-Cyrl-CS"/>
        </w:rPr>
        <w:t xml:space="preserve">(шифра: </w:t>
      </w:r>
      <w:r w:rsidR="00C9689D" w:rsidRPr="007F1C2B">
        <w:rPr>
          <w:bCs/>
          <w:noProof/>
          <w:sz w:val="22"/>
          <w:szCs w:val="22"/>
          <w:lang w:val="sr-Cyrl-CS"/>
        </w:rPr>
        <w:t>ОП-У-</w:t>
      </w:r>
      <w:r w:rsidR="00B423CC">
        <w:rPr>
          <w:bCs/>
          <w:noProof/>
          <w:sz w:val="22"/>
          <w:szCs w:val="22"/>
          <w:lang w:val="sr-Cyrl-CS"/>
        </w:rPr>
        <w:t>14</w:t>
      </w:r>
      <w:r w:rsidR="00C9689D" w:rsidRPr="007F1C2B">
        <w:rPr>
          <w:bCs/>
          <w:noProof/>
          <w:sz w:val="22"/>
          <w:szCs w:val="22"/>
          <w:lang w:val="sr-Cyrl-CS"/>
        </w:rPr>
        <w:t>/2018</w:t>
      </w:r>
      <w:r w:rsidR="00C9689D" w:rsidRPr="007F1C2B">
        <w:rPr>
          <w:sz w:val="22"/>
          <w:szCs w:val="22"/>
          <w:lang w:val="sr-Cyrl-CS"/>
        </w:rPr>
        <w:t>), најповољнија</w:t>
      </w:r>
      <w:r w:rsidR="00C9689D" w:rsidRPr="007F1C2B">
        <w:rPr>
          <w:b/>
          <w:sz w:val="22"/>
          <w:szCs w:val="22"/>
          <w:lang w:val="sr-Cyrl-CS"/>
        </w:rPr>
        <w:t xml:space="preserve"> </w:t>
      </w:r>
      <w:r w:rsidR="00B56EF4">
        <w:rPr>
          <w:sz w:val="22"/>
          <w:szCs w:val="22"/>
          <w:lang w:val="sr-Cyrl-CS"/>
        </w:rPr>
        <w:t>понуда</w:t>
      </w:r>
      <w:r w:rsidR="00C9689D" w:rsidRPr="007F1C2B">
        <w:rPr>
          <w:sz w:val="22"/>
          <w:szCs w:val="22"/>
          <w:lang w:val="sr-Cyrl-CS"/>
        </w:rPr>
        <w:t xml:space="preserve"> </w:t>
      </w:r>
      <w:r w:rsidR="00C9689D" w:rsidRPr="007F1C2B">
        <w:rPr>
          <w:noProof/>
          <w:sz w:val="22"/>
          <w:szCs w:val="22"/>
          <w:lang w:val="sr-Cyrl-RS"/>
        </w:rPr>
        <w:t xml:space="preserve">од </w:t>
      </w:r>
      <w:r w:rsidR="00B423CC">
        <w:rPr>
          <w:noProof/>
          <w:sz w:val="22"/>
          <w:szCs w:val="22"/>
          <w:lang w:val="sr-Cyrl-RS"/>
        </w:rPr>
        <w:t>19</w:t>
      </w:r>
      <w:r w:rsidR="00C9689D" w:rsidRPr="007F1C2B">
        <w:rPr>
          <w:noProof/>
          <w:sz w:val="22"/>
          <w:szCs w:val="22"/>
          <w:lang w:val="sr-Cyrl-RS"/>
        </w:rPr>
        <w:t xml:space="preserve">. </w:t>
      </w:r>
      <w:r w:rsidR="00B423CC">
        <w:rPr>
          <w:noProof/>
          <w:sz w:val="22"/>
          <w:szCs w:val="22"/>
          <w:lang w:val="sr-Cyrl-RS"/>
        </w:rPr>
        <w:t>септембра</w:t>
      </w:r>
      <w:r w:rsidR="00C9689D" w:rsidRPr="007F1C2B">
        <w:rPr>
          <w:noProof/>
          <w:sz w:val="22"/>
          <w:szCs w:val="22"/>
          <w:lang w:val="sr-Cyrl-RS"/>
        </w:rPr>
        <w:t xml:space="preserve"> 2018. године</w:t>
      </w:r>
      <w:r w:rsidR="00C9689D" w:rsidRPr="007F1C2B">
        <w:rPr>
          <w:b/>
          <w:noProof/>
          <w:sz w:val="22"/>
          <w:szCs w:val="22"/>
          <w:lang w:val="sr-Cyrl-CS"/>
        </w:rPr>
        <w:t xml:space="preserve">, </w:t>
      </w:r>
      <w:r w:rsidR="00C9689D" w:rsidRPr="007F1C2B">
        <w:rPr>
          <w:sz w:val="22"/>
          <w:szCs w:val="22"/>
          <w:lang w:val="sr-Cyrl-CS"/>
        </w:rPr>
        <w:t xml:space="preserve">понуђача </w:t>
      </w:r>
      <w:r w:rsidR="00B423CC" w:rsidRPr="00BE71D8">
        <w:rPr>
          <w:noProof/>
          <w:sz w:val="22"/>
          <w:szCs w:val="22"/>
        </w:rPr>
        <w:t>„</w:t>
      </w:r>
      <w:r w:rsidR="00B423CC" w:rsidRPr="00BE71D8">
        <w:rPr>
          <w:noProof/>
          <w:sz w:val="22"/>
          <w:szCs w:val="22"/>
          <w:lang w:val="sr-Cyrl-RS"/>
        </w:rPr>
        <w:t>GRAND MOTORS</w:t>
      </w:r>
      <w:r w:rsidR="00B423CC" w:rsidRPr="00BE71D8">
        <w:rPr>
          <w:noProof/>
          <w:sz w:val="22"/>
          <w:szCs w:val="22"/>
        </w:rPr>
        <w:t xml:space="preserve">“ </w:t>
      </w:r>
      <w:r w:rsidR="00B423CC" w:rsidRPr="00BE71D8">
        <w:rPr>
          <w:noProof/>
          <w:sz w:val="22"/>
          <w:szCs w:val="22"/>
          <w:lang w:val="sr-Cyrl-CS"/>
        </w:rPr>
        <w:t>ДОО</w:t>
      </w:r>
      <w:r w:rsidR="0097411B">
        <w:rPr>
          <w:noProof/>
          <w:sz w:val="22"/>
          <w:szCs w:val="22"/>
          <w:lang w:val="sr-Cyrl-CS"/>
        </w:rPr>
        <w:t xml:space="preserve"> БЕОГРАД</w:t>
      </w:r>
      <w:r w:rsidR="00C9689D" w:rsidRPr="00BE71D8">
        <w:rPr>
          <w:noProof/>
          <w:sz w:val="22"/>
          <w:szCs w:val="22"/>
          <w:lang w:val="sr-Cyrl-RS"/>
        </w:rPr>
        <w:t>,</w:t>
      </w:r>
      <w:r w:rsidR="00C9689D" w:rsidRPr="007F1C2B">
        <w:rPr>
          <w:sz w:val="22"/>
          <w:szCs w:val="22"/>
          <w:lang w:val="sr-Cyrl-CS"/>
        </w:rPr>
        <w:t xml:space="preserve"> </w:t>
      </w:r>
      <w:r w:rsidR="00B423CC">
        <w:rPr>
          <w:sz w:val="22"/>
          <w:szCs w:val="22"/>
          <w:lang w:val="sr-Cyrl-CS"/>
        </w:rPr>
        <w:t>Милутина Миланковића</w:t>
      </w:r>
      <w:r w:rsidR="00C9689D" w:rsidRPr="007F1C2B">
        <w:rPr>
          <w:sz w:val="22"/>
          <w:szCs w:val="22"/>
          <w:lang w:val="sr-Cyrl-CS"/>
        </w:rPr>
        <w:t xml:space="preserve"> </w:t>
      </w:r>
      <w:r w:rsidR="00B423CC">
        <w:rPr>
          <w:sz w:val="22"/>
          <w:szCs w:val="22"/>
          <w:lang w:val="sr-Cyrl-CS"/>
        </w:rPr>
        <w:t>21</w:t>
      </w:r>
      <w:r w:rsidR="00C9689D" w:rsidRPr="007F1C2B">
        <w:rPr>
          <w:sz w:val="22"/>
          <w:szCs w:val="22"/>
          <w:lang w:val="sr-Cyrl-CS"/>
        </w:rPr>
        <w:t xml:space="preserve">, Нови </w:t>
      </w:r>
      <w:r w:rsidR="00B423CC">
        <w:rPr>
          <w:sz w:val="22"/>
          <w:szCs w:val="22"/>
          <w:lang w:val="sr-Cyrl-CS"/>
        </w:rPr>
        <w:t>Београд</w:t>
      </w:r>
      <w:r w:rsidR="00C9689D" w:rsidRPr="007F1C2B">
        <w:rPr>
          <w:sz w:val="22"/>
          <w:szCs w:val="22"/>
          <w:lang w:val="sr-Cyrl-CS"/>
        </w:rPr>
        <w:t>, матични број:</w:t>
      </w:r>
      <w:r w:rsidR="00C9689D" w:rsidRPr="007F1C2B">
        <w:rPr>
          <w:sz w:val="22"/>
          <w:szCs w:val="22"/>
        </w:rPr>
        <w:t xml:space="preserve"> </w:t>
      </w:r>
      <w:r w:rsidR="00B423CC">
        <w:rPr>
          <w:sz w:val="22"/>
          <w:szCs w:val="22"/>
          <w:lang w:val="sr-Cyrl-CS"/>
        </w:rPr>
        <w:t>17349929</w:t>
      </w:r>
      <w:r w:rsidR="00C9689D" w:rsidRPr="007F1C2B">
        <w:rPr>
          <w:sz w:val="22"/>
          <w:szCs w:val="22"/>
          <w:lang w:val="sr-Cyrl-CS"/>
        </w:rPr>
        <w:t>, ПИБ: 10</w:t>
      </w:r>
      <w:r w:rsidR="00B423CC">
        <w:rPr>
          <w:sz w:val="22"/>
          <w:szCs w:val="22"/>
          <w:lang w:val="sr-Cyrl-CS"/>
        </w:rPr>
        <w:t>1684724</w:t>
      </w:r>
      <w:r w:rsidR="00583BF9" w:rsidRPr="007F1C2B">
        <w:rPr>
          <w:sz w:val="22"/>
          <w:szCs w:val="22"/>
          <w:lang w:val="sr-Cyrl-CS"/>
        </w:rPr>
        <w:t>.</w:t>
      </w:r>
    </w:p>
    <w:p w:rsidR="00583BF9" w:rsidRPr="007F1C2B" w:rsidRDefault="00583BF9" w:rsidP="00583BF9">
      <w:pPr>
        <w:jc w:val="both"/>
        <w:rPr>
          <w:sz w:val="22"/>
          <w:szCs w:val="22"/>
          <w:lang w:val="sr-Cyrl-CS"/>
        </w:rPr>
      </w:pPr>
    </w:p>
    <w:p w:rsidR="00583BF9" w:rsidRPr="007F1C2B" w:rsidRDefault="00583BF9" w:rsidP="00583BF9">
      <w:pPr>
        <w:jc w:val="both"/>
        <w:rPr>
          <w:sz w:val="22"/>
          <w:szCs w:val="22"/>
          <w:lang w:val="sr-Cyrl-CS"/>
        </w:rPr>
      </w:pPr>
      <w:r w:rsidRPr="007F1C2B">
        <w:rPr>
          <w:sz w:val="22"/>
          <w:szCs w:val="22"/>
          <w:lang w:val="sr-Cyrl-CS"/>
        </w:rPr>
        <w:tab/>
        <w:t>Изабран</w:t>
      </w:r>
      <w:r w:rsidR="00123298">
        <w:rPr>
          <w:sz w:val="22"/>
          <w:szCs w:val="22"/>
          <w:lang w:val="sr-Cyrl-CS"/>
        </w:rPr>
        <w:t>и</w:t>
      </w:r>
      <w:r w:rsidRPr="007F1C2B">
        <w:rPr>
          <w:sz w:val="22"/>
          <w:szCs w:val="22"/>
          <w:lang w:val="sr-Cyrl-CS"/>
        </w:rPr>
        <w:t xml:space="preserve"> понуђач извршава набавку самостално. </w:t>
      </w:r>
    </w:p>
    <w:p w:rsidR="00583BF9" w:rsidRPr="007F1C2B" w:rsidRDefault="00583BF9" w:rsidP="00583BF9">
      <w:pPr>
        <w:rPr>
          <w:bCs/>
          <w:iCs/>
          <w:noProof/>
          <w:sz w:val="22"/>
          <w:szCs w:val="22"/>
          <w:lang w:val="sr-Cyrl-RS"/>
        </w:rPr>
      </w:pPr>
    </w:p>
    <w:p w:rsidR="00123298" w:rsidRPr="00D146FD" w:rsidRDefault="00123298" w:rsidP="00123298">
      <w:pPr>
        <w:ind w:firstLine="720"/>
        <w:jc w:val="both"/>
        <w:rPr>
          <w:sz w:val="22"/>
          <w:szCs w:val="22"/>
          <w:lang w:val="ru-RU"/>
        </w:rPr>
      </w:pPr>
      <w:r w:rsidRPr="00D146FD">
        <w:rPr>
          <w:sz w:val="22"/>
          <w:szCs w:val="22"/>
          <w:lang w:val="ru-RU"/>
        </w:rPr>
        <w:t>На основу наведеног решено је као у диспозитиву.</w:t>
      </w:r>
    </w:p>
    <w:p w:rsidR="00123298" w:rsidRPr="00D146FD" w:rsidRDefault="00123298" w:rsidP="00123298">
      <w:pPr>
        <w:jc w:val="both"/>
        <w:rPr>
          <w:sz w:val="22"/>
          <w:szCs w:val="22"/>
          <w:lang w:val="sr-Cyrl-CS"/>
        </w:rPr>
      </w:pPr>
    </w:p>
    <w:p w:rsidR="00123298" w:rsidRPr="00D146FD" w:rsidRDefault="00123298" w:rsidP="00123298">
      <w:pPr>
        <w:jc w:val="both"/>
        <w:rPr>
          <w:b/>
          <w:sz w:val="22"/>
          <w:szCs w:val="22"/>
          <w:lang w:val="sr-Cyrl-CS"/>
        </w:rPr>
      </w:pPr>
      <w:r w:rsidRPr="00D146FD">
        <w:rPr>
          <w:sz w:val="22"/>
          <w:szCs w:val="22"/>
          <w:lang w:val="sr-Cyrl-CS"/>
        </w:rPr>
        <w:tab/>
      </w:r>
      <w:r w:rsidRPr="00D146FD">
        <w:rPr>
          <w:b/>
          <w:sz w:val="22"/>
          <w:szCs w:val="22"/>
          <w:lang w:val="sr-Cyrl-CS"/>
        </w:rPr>
        <w:t>Поука о правном средству:</w:t>
      </w:r>
    </w:p>
    <w:p w:rsidR="00123298" w:rsidRPr="00D146FD" w:rsidRDefault="00123298" w:rsidP="00123298">
      <w:pPr>
        <w:jc w:val="both"/>
        <w:rPr>
          <w:b/>
          <w:sz w:val="22"/>
          <w:szCs w:val="22"/>
          <w:lang w:val="sr-Cyrl-CS"/>
        </w:rPr>
      </w:pPr>
    </w:p>
    <w:p w:rsidR="00123298" w:rsidRPr="00D146FD" w:rsidRDefault="00123298" w:rsidP="00123298">
      <w:pPr>
        <w:jc w:val="both"/>
        <w:rPr>
          <w:sz w:val="22"/>
          <w:szCs w:val="22"/>
          <w:lang w:val="sr-Cyrl-CS"/>
        </w:rPr>
      </w:pPr>
      <w:r w:rsidRPr="00D146FD">
        <w:rPr>
          <w:b/>
          <w:sz w:val="22"/>
          <w:szCs w:val="22"/>
          <w:lang w:val="sr-Cyrl-CS"/>
        </w:rPr>
        <w:tab/>
      </w:r>
      <w:r w:rsidRPr="00D146FD">
        <w:rPr>
          <w:sz w:val="22"/>
          <w:szCs w:val="22"/>
          <w:lang w:val="sr-Cyrl-CS"/>
        </w:rPr>
        <w:t>Против ове одлуке понуђач, односно заинтересовано лице, односно други овлашћени подносилац, може поднети за</w:t>
      </w:r>
      <w:r>
        <w:rPr>
          <w:sz w:val="22"/>
          <w:szCs w:val="22"/>
          <w:lang w:val="sr-Cyrl-CS"/>
        </w:rPr>
        <w:t>х</w:t>
      </w:r>
      <w:r w:rsidRPr="00D146FD">
        <w:rPr>
          <w:sz w:val="22"/>
          <w:szCs w:val="22"/>
          <w:lang w:val="sr-Cyrl-CS"/>
        </w:rPr>
        <w:t xml:space="preserve">тев за заштиту права у року од </w:t>
      </w:r>
      <w:r>
        <w:rPr>
          <w:sz w:val="22"/>
          <w:szCs w:val="22"/>
          <w:lang w:val="sr-Cyrl-CS"/>
        </w:rPr>
        <w:t>10</w:t>
      </w:r>
      <w:r w:rsidRPr="00D146FD">
        <w:rPr>
          <w:sz w:val="22"/>
          <w:szCs w:val="22"/>
          <w:lang w:val="sr-Cyrl-CS"/>
        </w:rPr>
        <w:t xml:space="preserve"> дана од дана објаве на Порталу јавних набавки. Захтев за заштиту права се подноси Наручиоцу, а копија се истовремено доставља Републичкој комисији за заштиту права у поступцима јавних набавки.</w:t>
      </w:r>
    </w:p>
    <w:p w:rsidR="00123298" w:rsidRPr="00D146FD" w:rsidRDefault="00123298" w:rsidP="00123298">
      <w:pPr>
        <w:rPr>
          <w:bCs/>
          <w:iCs/>
          <w:noProof/>
          <w:sz w:val="22"/>
          <w:szCs w:val="22"/>
          <w:lang w:val="sr-Cyrl-RS"/>
        </w:rPr>
      </w:pPr>
    </w:p>
    <w:p w:rsidR="00123298" w:rsidRPr="00D146FD" w:rsidRDefault="00123298" w:rsidP="00123298">
      <w:pPr>
        <w:rPr>
          <w:bCs/>
          <w:iCs/>
          <w:noProof/>
          <w:sz w:val="22"/>
          <w:szCs w:val="22"/>
          <w:lang w:val="sr-Cyrl-RS"/>
        </w:rPr>
      </w:pPr>
    </w:p>
    <w:p w:rsidR="00123298" w:rsidRPr="00D146FD" w:rsidRDefault="00123298" w:rsidP="00123298">
      <w:pPr>
        <w:rPr>
          <w:bCs/>
          <w:iCs/>
          <w:noProof/>
          <w:sz w:val="22"/>
          <w:szCs w:val="22"/>
          <w:lang w:val="sr-Cyrl-RS"/>
        </w:rPr>
      </w:pPr>
    </w:p>
    <w:tbl>
      <w:tblPr>
        <w:tblStyle w:val="Koordinatnamreatabel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tblGrid>
      <w:tr w:rsidR="00123298" w:rsidRPr="00D146FD" w:rsidTr="0084402B">
        <w:tc>
          <w:tcPr>
            <w:tcW w:w="4365" w:type="dxa"/>
            <w:vAlign w:val="bottom"/>
          </w:tcPr>
          <w:p w:rsidR="00123298" w:rsidRPr="00D146FD" w:rsidRDefault="00123298" w:rsidP="003F3F51">
            <w:pPr>
              <w:jc w:val="center"/>
              <w:rPr>
                <w:bCs/>
                <w:iCs/>
                <w:noProof/>
                <w:sz w:val="22"/>
                <w:szCs w:val="22"/>
                <w:lang w:val="sr-Cyrl-RS"/>
              </w:rPr>
            </w:pPr>
            <w:r w:rsidRPr="00D146FD">
              <w:rPr>
                <w:b/>
                <w:sz w:val="22"/>
                <w:szCs w:val="22"/>
                <w:lang w:val="sr-Cyrl-CS"/>
              </w:rPr>
              <w:t>ВД</w:t>
            </w:r>
            <w:r w:rsidR="00DA7857">
              <w:rPr>
                <w:b/>
                <w:sz w:val="22"/>
                <w:szCs w:val="22"/>
                <w:lang w:val="sr-Cyrl-CS"/>
              </w:rPr>
              <w:t xml:space="preserve"> </w:t>
            </w:r>
            <w:r w:rsidRPr="00D146FD">
              <w:rPr>
                <w:b/>
                <w:sz w:val="22"/>
                <w:szCs w:val="22"/>
                <w:lang w:val="en-US"/>
              </w:rPr>
              <w:t xml:space="preserve"> </w:t>
            </w:r>
            <w:r w:rsidRPr="00D146FD">
              <w:rPr>
                <w:b/>
                <w:sz w:val="22"/>
                <w:szCs w:val="22"/>
                <w:lang w:val="sr-Cyrl-CS"/>
              </w:rPr>
              <w:t>ШЕФА СЛУЖБЕ</w:t>
            </w:r>
          </w:p>
        </w:tc>
      </w:tr>
      <w:tr w:rsidR="00123298" w:rsidRPr="00D146FD" w:rsidTr="0084402B">
        <w:trPr>
          <w:trHeight w:val="481"/>
        </w:trPr>
        <w:tc>
          <w:tcPr>
            <w:tcW w:w="4365" w:type="dxa"/>
            <w:vAlign w:val="bottom"/>
          </w:tcPr>
          <w:p w:rsidR="00123298" w:rsidRPr="00D146FD" w:rsidRDefault="00123298" w:rsidP="0084402B">
            <w:pPr>
              <w:jc w:val="center"/>
              <w:rPr>
                <w:bCs/>
                <w:iCs/>
                <w:noProof/>
                <w:sz w:val="22"/>
                <w:szCs w:val="22"/>
                <w:lang w:val="sr-Cyrl-RS"/>
              </w:rPr>
            </w:pPr>
            <w:r w:rsidRPr="00D146FD">
              <w:rPr>
                <w:b/>
                <w:sz w:val="22"/>
                <w:szCs w:val="22"/>
                <w:lang w:val="sr-Cyrl-CS"/>
              </w:rPr>
              <w:t>______________________</w:t>
            </w:r>
          </w:p>
        </w:tc>
      </w:tr>
      <w:tr w:rsidR="00123298" w:rsidRPr="00D146FD" w:rsidTr="0084402B">
        <w:tc>
          <w:tcPr>
            <w:tcW w:w="4365" w:type="dxa"/>
            <w:vAlign w:val="bottom"/>
          </w:tcPr>
          <w:p w:rsidR="00123298" w:rsidRPr="00D146FD" w:rsidRDefault="003F3F51" w:rsidP="0084402B">
            <w:pPr>
              <w:jc w:val="center"/>
              <w:rPr>
                <w:bCs/>
                <w:iCs/>
                <w:noProof/>
                <w:sz w:val="22"/>
                <w:szCs w:val="22"/>
                <w:lang w:val="sr-Cyrl-RS"/>
              </w:rPr>
            </w:pPr>
            <w:r>
              <w:rPr>
                <w:b/>
                <w:i/>
                <w:sz w:val="22"/>
                <w:szCs w:val="22"/>
                <w:lang w:val="sr-Cyrl-CS"/>
              </w:rPr>
              <w:t>Војислав Јоксовић</w:t>
            </w:r>
          </w:p>
        </w:tc>
      </w:tr>
    </w:tbl>
    <w:p w:rsidR="00123298" w:rsidRPr="00D146FD" w:rsidRDefault="00123298" w:rsidP="00123298">
      <w:pPr>
        <w:rPr>
          <w:sz w:val="22"/>
          <w:szCs w:val="22"/>
        </w:rPr>
      </w:pPr>
    </w:p>
    <w:p w:rsidR="00012688" w:rsidRPr="007F1C2B" w:rsidRDefault="00012688" w:rsidP="00123298">
      <w:pPr>
        <w:ind w:firstLine="720"/>
        <w:jc w:val="both"/>
        <w:rPr>
          <w:sz w:val="22"/>
          <w:szCs w:val="22"/>
          <w:lang w:val="en-US"/>
        </w:rPr>
      </w:pPr>
    </w:p>
    <w:sectPr w:rsidR="00012688" w:rsidRPr="007F1C2B" w:rsidSect="00AB6BE9">
      <w:footerReference w:type="even" r:id="rId7"/>
      <w:footerReference w:type="default" r:id="rId8"/>
      <w:pgSz w:w="11906" w:h="16838"/>
      <w:pgMar w:top="1296" w:right="864" w:bottom="1440" w:left="1152"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D9" w:rsidRDefault="00571BD9">
      <w:r>
        <w:separator/>
      </w:r>
    </w:p>
  </w:endnote>
  <w:endnote w:type="continuationSeparator" w:id="0">
    <w:p w:rsidR="00571BD9" w:rsidRDefault="0057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E9" w:rsidRDefault="00C9689D" w:rsidP="00AB6BE9">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B6BE9" w:rsidRDefault="00571BD9" w:rsidP="00AB6BE9">
    <w:pPr>
      <w:pStyle w:val="Podnojestranic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E9" w:rsidRPr="00906C99" w:rsidRDefault="00C9689D" w:rsidP="00AB6BE9">
    <w:pPr>
      <w:pStyle w:val="Podnojestranice"/>
      <w:framePr w:wrap="around" w:vAnchor="text" w:hAnchor="margin" w:xAlign="right" w:y="1"/>
      <w:rPr>
        <w:rStyle w:val="Brojstranice"/>
        <w:b/>
        <w:i/>
        <w:color w:val="A6A6A6"/>
      </w:rPr>
    </w:pPr>
    <w:r w:rsidRPr="00906C99">
      <w:rPr>
        <w:rStyle w:val="Brojstranice"/>
        <w:b/>
        <w:i/>
        <w:color w:val="A6A6A6"/>
      </w:rPr>
      <w:fldChar w:fldCharType="begin"/>
    </w:r>
    <w:r w:rsidRPr="00906C99">
      <w:rPr>
        <w:rStyle w:val="Brojstranice"/>
        <w:b/>
        <w:i/>
        <w:color w:val="A6A6A6"/>
      </w:rPr>
      <w:instrText xml:space="preserve">PAGE  </w:instrText>
    </w:r>
    <w:r w:rsidRPr="00906C99">
      <w:rPr>
        <w:rStyle w:val="Brojstranice"/>
        <w:b/>
        <w:i/>
        <w:color w:val="A6A6A6"/>
      </w:rPr>
      <w:fldChar w:fldCharType="separate"/>
    </w:r>
    <w:r w:rsidR="00A60D4E">
      <w:rPr>
        <w:rStyle w:val="Brojstranice"/>
        <w:b/>
        <w:i/>
        <w:noProof/>
        <w:color w:val="A6A6A6"/>
      </w:rPr>
      <w:t>1</w:t>
    </w:r>
    <w:r w:rsidRPr="00906C99">
      <w:rPr>
        <w:rStyle w:val="Brojstranice"/>
        <w:b/>
        <w:i/>
        <w:color w:val="A6A6A6"/>
      </w:rPr>
      <w:fldChar w:fldCharType="end"/>
    </w:r>
  </w:p>
  <w:p w:rsidR="00AB6BE9" w:rsidRDefault="00571BD9" w:rsidP="00AB6BE9">
    <w:pPr>
      <w:pStyle w:val="Podnojestranic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D9" w:rsidRDefault="00571BD9">
      <w:r>
        <w:separator/>
      </w:r>
    </w:p>
  </w:footnote>
  <w:footnote w:type="continuationSeparator" w:id="0">
    <w:p w:rsidR="00571BD9" w:rsidRDefault="00571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699"/>
    <w:multiLevelType w:val="hybridMultilevel"/>
    <w:tmpl w:val="67406A50"/>
    <w:lvl w:ilvl="0" w:tplc="0409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 w15:restartNumberingAfterBreak="0">
    <w:nsid w:val="258A500C"/>
    <w:multiLevelType w:val="hybridMultilevel"/>
    <w:tmpl w:val="DAB62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852FEC"/>
    <w:multiLevelType w:val="hybridMultilevel"/>
    <w:tmpl w:val="6D94313C"/>
    <w:lvl w:ilvl="0" w:tplc="0409000F">
      <w:start w:val="1"/>
      <w:numFmt w:val="decimal"/>
      <w:lvlText w:val="%1."/>
      <w:lvlJc w:val="left"/>
      <w:pPr>
        <w:tabs>
          <w:tab w:val="num" w:pos="360"/>
        </w:tabs>
        <w:ind w:left="360" w:hanging="360"/>
      </w:pPr>
    </w:lvl>
    <w:lvl w:ilvl="1" w:tplc="081A0019">
      <w:start w:val="1"/>
      <w:numFmt w:val="lowerLetter"/>
      <w:lvlText w:val="%2."/>
      <w:lvlJc w:val="left"/>
      <w:pPr>
        <w:tabs>
          <w:tab w:val="num" w:pos="1080"/>
        </w:tabs>
        <w:ind w:left="1080" w:hanging="360"/>
      </w:pPr>
    </w:lvl>
    <w:lvl w:ilvl="2" w:tplc="081A001B">
      <w:start w:val="1"/>
      <w:numFmt w:val="lowerRoman"/>
      <w:lvlText w:val="%3."/>
      <w:lvlJc w:val="right"/>
      <w:pPr>
        <w:tabs>
          <w:tab w:val="num" w:pos="1800"/>
        </w:tabs>
        <w:ind w:left="1800" w:hanging="180"/>
      </w:pPr>
    </w:lvl>
    <w:lvl w:ilvl="3" w:tplc="081A000F">
      <w:start w:val="1"/>
      <w:numFmt w:val="decimal"/>
      <w:lvlText w:val="%4."/>
      <w:lvlJc w:val="left"/>
      <w:pPr>
        <w:tabs>
          <w:tab w:val="num" w:pos="2520"/>
        </w:tabs>
        <w:ind w:left="2520" w:hanging="360"/>
      </w:pPr>
    </w:lvl>
    <w:lvl w:ilvl="4" w:tplc="081A0019">
      <w:start w:val="1"/>
      <w:numFmt w:val="lowerLetter"/>
      <w:lvlText w:val="%5."/>
      <w:lvlJc w:val="left"/>
      <w:pPr>
        <w:tabs>
          <w:tab w:val="num" w:pos="3240"/>
        </w:tabs>
        <w:ind w:left="3240" w:hanging="360"/>
      </w:pPr>
    </w:lvl>
    <w:lvl w:ilvl="5" w:tplc="081A001B">
      <w:start w:val="1"/>
      <w:numFmt w:val="lowerRoman"/>
      <w:lvlText w:val="%6."/>
      <w:lvlJc w:val="right"/>
      <w:pPr>
        <w:tabs>
          <w:tab w:val="num" w:pos="3960"/>
        </w:tabs>
        <w:ind w:left="3960" w:hanging="180"/>
      </w:pPr>
    </w:lvl>
    <w:lvl w:ilvl="6" w:tplc="081A000F">
      <w:start w:val="1"/>
      <w:numFmt w:val="decimal"/>
      <w:lvlText w:val="%7."/>
      <w:lvlJc w:val="left"/>
      <w:pPr>
        <w:tabs>
          <w:tab w:val="num" w:pos="4680"/>
        </w:tabs>
        <w:ind w:left="4680" w:hanging="360"/>
      </w:pPr>
    </w:lvl>
    <w:lvl w:ilvl="7" w:tplc="081A0019">
      <w:start w:val="1"/>
      <w:numFmt w:val="lowerLetter"/>
      <w:lvlText w:val="%8."/>
      <w:lvlJc w:val="left"/>
      <w:pPr>
        <w:tabs>
          <w:tab w:val="num" w:pos="5400"/>
        </w:tabs>
        <w:ind w:left="5400" w:hanging="360"/>
      </w:pPr>
    </w:lvl>
    <w:lvl w:ilvl="8" w:tplc="081A001B">
      <w:start w:val="1"/>
      <w:numFmt w:val="lowerRoman"/>
      <w:lvlText w:val="%9."/>
      <w:lvlJc w:val="right"/>
      <w:pPr>
        <w:tabs>
          <w:tab w:val="num" w:pos="6120"/>
        </w:tabs>
        <w:ind w:left="6120" w:hanging="180"/>
      </w:pPr>
    </w:lvl>
  </w:abstractNum>
  <w:abstractNum w:abstractNumId="3" w15:restartNumberingAfterBreak="0">
    <w:nsid w:val="3A9102D9"/>
    <w:multiLevelType w:val="hybridMultilevel"/>
    <w:tmpl w:val="6D94313C"/>
    <w:lvl w:ilvl="0" w:tplc="0409000F">
      <w:start w:val="1"/>
      <w:numFmt w:val="decimal"/>
      <w:lvlText w:val="%1."/>
      <w:lvlJc w:val="left"/>
      <w:pPr>
        <w:tabs>
          <w:tab w:val="num" w:pos="360"/>
        </w:tabs>
        <w:ind w:left="360" w:hanging="360"/>
      </w:pPr>
    </w:lvl>
    <w:lvl w:ilvl="1" w:tplc="081A0019">
      <w:start w:val="1"/>
      <w:numFmt w:val="lowerLetter"/>
      <w:lvlText w:val="%2."/>
      <w:lvlJc w:val="left"/>
      <w:pPr>
        <w:tabs>
          <w:tab w:val="num" w:pos="1080"/>
        </w:tabs>
        <w:ind w:left="1080" w:hanging="360"/>
      </w:pPr>
    </w:lvl>
    <w:lvl w:ilvl="2" w:tplc="081A001B">
      <w:start w:val="1"/>
      <w:numFmt w:val="lowerRoman"/>
      <w:lvlText w:val="%3."/>
      <w:lvlJc w:val="right"/>
      <w:pPr>
        <w:tabs>
          <w:tab w:val="num" w:pos="1800"/>
        </w:tabs>
        <w:ind w:left="1800" w:hanging="180"/>
      </w:pPr>
    </w:lvl>
    <w:lvl w:ilvl="3" w:tplc="081A000F">
      <w:start w:val="1"/>
      <w:numFmt w:val="decimal"/>
      <w:lvlText w:val="%4."/>
      <w:lvlJc w:val="left"/>
      <w:pPr>
        <w:tabs>
          <w:tab w:val="num" w:pos="2520"/>
        </w:tabs>
        <w:ind w:left="2520" w:hanging="360"/>
      </w:pPr>
    </w:lvl>
    <w:lvl w:ilvl="4" w:tplc="081A0019">
      <w:start w:val="1"/>
      <w:numFmt w:val="lowerLetter"/>
      <w:lvlText w:val="%5."/>
      <w:lvlJc w:val="left"/>
      <w:pPr>
        <w:tabs>
          <w:tab w:val="num" w:pos="3240"/>
        </w:tabs>
        <w:ind w:left="3240" w:hanging="360"/>
      </w:pPr>
    </w:lvl>
    <w:lvl w:ilvl="5" w:tplc="081A001B">
      <w:start w:val="1"/>
      <w:numFmt w:val="lowerRoman"/>
      <w:lvlText w:val="%6."/>
      <w:lvlJc w:val="right"/>
      <w:pPr>
        <w:tabs>
          <w:tab w:val="num" w:pos="3960"/>
        </w:tabs>
        <w:ind w:left="3960" w:hanging="180"/>
      </w:pPr>
    </w:lvl>
    <w:lvl w:ilvl="6" w:tplc="081A000F">
      <w:start w:val="1"/>
      <w:numFmt w:val="decimal"/>
      <w:lvlText w:val="%7."/>
      <w:lvlJc w:val="left"/>
      <w:pPr>
        <w:tabs>
          <w:tab w:val="num" w:pos="4680"/>
        </w:tabs>
        <w:ind w:left="4680" w:hanging="360"/>
      </w:pPr>
    </w:lvl>
    <w:lvl w:ilvl="7" w:tplc="081A0019">
      <w:start w:val="1"/>
      <w:numFmt w:val="lowerLetter"/>
      <w:lvlText w:val="%8."/>
      <w:lvlJc w:val="left"/>
      <w:pPr>
        <w:tabs>
          <w:tab w:val="num" w:pos="5400"/>
        </w:tabs>
        <w:ind w:left="5400" w:hanging="360"/>
      </w:pPr>
    </w:lvl>
    <w:lvl w:ilvl="8" w:tplc="081A001B">
      <w:start w:val="1"/>
      <w:numFmt w:val="lowerRoman"/>
      <w:lvlText w:val="%9."/>
      <w:lvlJc w:val="right"/>
      <w:pPr>
        <w:tabs>
          <w:tab w:val="num" w:pos="6120"/>
        </w:tabs>
        <w:ind w:left="6120" w:hanging="180"/>
      </w:pPr>
    </w:lvl>
  </w:abstractNum>
  <w:abstractNum w:abstractNumId="4" w15:restartNumberingAfterBreak="0">
    <w:nsid w:val="52DB67B6"/>
    <w:multiLevelType w:val="hybridMultilevel"/>
    <w:tmpl w:val="C2DC0CC8"/>
    <w:lvl w:ilvl="0" w:tplc="4C7EEC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D01AFA"/>
    <w:multiLevelType w:val="hybridMultilevel"/>
    <w:tmpl w:val="74F09186"/>
    <w:lvl w:ilvl="0" w:tplc="0409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7276705A"/>
    <w:multiLevelType w:val="hybridMultilevel"/>
    <w:tmpl w:val="D2F0CB7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15:restartNumberingAfterBreak="0">
    <w:nsid w:val="77D3301C"/>
    <w:multiLevelType w:val="hybridMultilevel"/>
    <w:tmpl w:val="D9ECC27E"/>
    <w:lvl w:ilvl="0" w:tplc="70AE4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40DD4"/>
    <w:multiLevelType w:val="hybridMultilevel"/>
    <w:tmpl w:val="DDE65F44"/>
    <w:lvl w:ilvl="0" w:tplc="0409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F9"/>
    <w:rsid w:val="00012688"/>
    <w:rsid w:val="00065E6B"/>
    <w:rsid w:val="000A1A44"/>
    <w:rsid w:val="00123298"/>
    <w:rsid w:val="00180593"/>
    <w:rsid w:val="001B77D1"/>
    <w:rsid w:val="001E4103"/>
    <w:rsid w:val="00306702"/>
    <w:rsid w:val="00345FC4"/>
    <w:rsid w:val="003F3F51"/>
    <w:rsid w:val="00497C5B"/>
    <w:rsid w:val="004E17BC"/>
    <w:rsid w:val="0056578B"/>
    <w:rsid w:val="00571BD9"/>
    <w:rsid w:val="00583BF9"/>
    <w:rsid w:val="005F5886"/>
    <w:rsid w:val="00622BDD"/>
    <w:rsid w:val="00672503"/>
    <w:rsid w:val="006A155D"/>
    <w:rsid w:val="006B54EE"/>
    <w:rsid w:val="006B6F2B"/>
    <w:rsid w:val="007A5667"/>
    <w:rsid w:val="007D005E"/>
    <w:rsid w:val="007F1C2B"/>
    <w:rsid w:val="00951262"/>
    <w:rsid w:val="0097411B"/>
    <w:rsid w:val="009E734E"/>
    <w:rsid w:val="00A60D4E"/>
    <w:rsid w:val="00A97C18"/>
    <w:rsid w:val="00AE2F51"/>
    <w:rsid w:val="00B423CC"/>
    <w:rsid w:val="00B45086"/>
    <w:rsid w:val="00B56EF4"/>
    <w:rsid w:val="00B91912"/>
    <w:rsid w:val="00BE71D8"/>
    <w:rsid w:val="00C9689D"/>
    <w:rsid w:val="00DA22F1"/>
    <w:rsid w:val="00DA7857"/>
    <w:rsid w:val="00E6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1845"/>
  <w15:docId w15:val="{E3877CB5-1CA4-48E6-A122-F7F11C5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F9"/>
    <w:pPr>
      <w:spacing w:after="0" w:line="240" w:lineRule="auto"/>
    </w:pPr>
    <w:rPr>
      <w:rFonts w:ascii="Times New Roman" w:eastAsia="Times New Roman" w:hAnsi="Times New Roman" w:cs="Times New Roman"/>
      <w:sz w:val="24"/>
      <w:szCs w:val="24"/>
      <w:lang w:val="sr-Latn-CS"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583BF9"/>
    <w:pPr>
      <w:tabs>
        <w:tab w:val="center" w:pos="4536"/>
        <w:tab w:val="right" w:pos="9072"/>
      </w:tabs>
    </w:pPr>
  </w:style>
  <w:style w:type="character" w:customStyle="1" w:styleId="PodnojestraniceChar">
    <w:name w:val="Podnožje stranice Char"/>
    <w:basedOn w:val="Podrazumevanifontpasusa"/>
    <w:link w:val="Podnojestranice"/>
    <w:rsid w:val="00583BF9"/>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583BF9"/>
  </w:style>
  <w:style w:type="paragraph" w:styleId="Pasussalistom">
    <w:name w:val="List Paragraph"/>
    <w:basedOn w:val="Normal"/>
    <w:uiPriority w:val="34"/>
    <w:qFormat/>
    <w:rsid w:val="00583BF9"/>
    <w:pPr>
      <w:ind w:left="720"/>
      <w:contextualSpacing/>
    </w:pPr>
    <w:rPr>
      <w:lang w:val="en-US" w:eastAsia="en-US"/>
    </w:rPr>
  </w:style>
  <w:style w:type="table" w:styleId="Koordinatnamreatabele">
    <w:name w:val="Table Grid"/>
    <w:basedOn w:val="Normalnatabela"/>
    <w:uiPriority w:val="59"/>
    <w:rsid w:val="0012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ubaloniu">
    <w:name w:val="Balloon Text"/>
    <w:basedOn w:val="Normal"/>
    <w:link w:val="TekstubaloniuChar"/>
    <w:uiPriority w:val="99"/>
    <w:semiHidden/>
    <w:unhideWhenUsed/>
    <w:rsid w:val="009E734E"/>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9E734E"/>
    <w:rPr>
      <w:rFonts w:ascii="Segoe UI" w:eastAsia="Times New Roman" w:hAnsi="Segoe UI" w:cs="Segoe UI"/>
      <w:sz w:val="18"/>
      <w:szCs w:val="18"/>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1475</Words>
  <Characters>8409</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Savic</dc:creator>
  <cp:keywords/>
  <dc:description/>
  <cp:lastModifiedBy>Jelena Šipetić</cp:lastModifiedBy>
  <cp:revision>42</cp:revision>
  <cp:lastPrinted>2018-10-01T10:12:00Z</cp:lastPrinted>
  <dcterms:created xsi:type="dcterms:W3CDTF">2018-07-31T07:15:00Z</dcterms:created>
  <dcterms:modified xsi:type="dcterms:W3CDTF">2018-10-12T10:45:00Z</dcterms:modified>
</cp:coreProperties>
</file>